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48F4" w14:textId="77777777" w:rsidR="00013A8B" w:rsidRPr="00B20363" w:rsidRDefault="00E62DDC" w:rsidP="00C80A8E">
      <w:pPr>
        <w:jc w:val="right"/>
        <w:rPr>
          <w:b/>
          <w:sz w:val="24"/>
        </w:rPr>
      </w:pPr>
      <w:r>
        <w:rPr>
          <w:b/>
          <w:sz w:val="24"/>
        </w:rPr>
        <w:t xml:space="preserve">DA </w:t>
      </w:r>
      <w:r w:rsidR="00ED75C5">
        <w:rPr>
          <w:b/>
          <w:sz w:val="24"/>
        </w:rPr>
        <w:t>21-1649</w:t>
      </w:r>
    </w:p>
    <w:p w14:paraId="57BE9FAA" w14:textId="77777777" w:rsidR="00013A8B" w:rsidRPr="00B20363" w:rsidRDefault="00E62DDC" w:rsidP="00CB66C3">
      <w:pPr>
        <w:jc w:val="right"/>
        <w:rPr>
          <w:b/>
          <w:sz w:val="24"/>
        </w:rPr>
      </w:pPr>
      <w:r>
        <w:rPr>
          <w:b/>
          <w:sz w:val="24"/>
        </w:rPr>
        <w:t xml:space="preserve">Released: </w:t>
      </w:r>
      <w:r w:rsidR="00A17D4D">
        <w:rPr>
          <w:b/>
          <w:sz w:val="24"/>
        </w:rPr>
        <w:t>December 29, 2021</w:t>
      </w:r>
      <w:r>
        <w:rPr>
          <w:b/>
          <w:sz w:val="24"/>
        </w:rPr>
        <w:t xml:space="preserve"> </w:t>
      </w:r>
    </w:p>
    <w:p w14:paraId="470033AB" w14:textId="77777777" w:rsidR="00013A8B" w:rsidRDefault="00013A8B" w:rsidP="00C80A8E">
      <w:pPr>
        <w:jc w:val="right"/>
        <w:rPr>
          <w:sz w:val="24"/>
        </w:rPr>
      </w:pPr>
    </w:p>
    <w:p w14:paraId="6DCB0B13" w14:textId="77777777" w:rsidR="0017388E" w:rsidRPr="005A3FFD" w:rsidRDefault="00E62DDC" w:rsidP="004B382D">
      <w:pPr>
        <w:jc w:val="center"/>
        <w:rPr>
          <w:b/>
        </w:rPr>
      </w:pPr>
      <w:bookmarkStart w:id="0" w:name="_Hlk529366686"/>
      <w:bookmarkStart w:id="1" w:name="_Hlk529353726"/>
      <w:bookmarkStart w:id="2" w:name="_Hlk529351716"/>
      <w:r>
        <w:rPr>
          <w:b/>
        </w:rPr>
        <w:t>CONSUMER AND GOVERNMENTAL AFFAIRS</w:t>
      </w:r>
      <w:r w:rsidRPr="005A3FFD">
        <w:rPr>
          <w:b/>
        </w:rPr>
        <w:t xml:space="preserve"> BUREAU</w:t>
      </w:r>
      <w:r>
        <w:rPr>
          <w:b/>
        </w:rPr>
        <w:t xml:space="preserve"> </w:t>
      </w:r>
      <w:r w:rsidR="00404B1D">
        <w:rPr>
          <w:b/>
        </w:rPr>
        <w:t>SUPPLEMENTS</w:t>
      </w:r>
      <w:r w:rsidR="0027103F">
        <w:rPr>
          <w:b/>
        </w:rPr>
        <w:t xml:space="preserve"> </w:t>
      </w:r>
      <w:r w:rsidR="004E11D9">
        <w:rPr>
          <w:b/>
        </w:rPr>
        <w:t>GUIDELINES</w:t>
      </w:r>
      <w:r w:rsidR="0027103F">
        <w:rPr>
          <w:b/>
        </w:rPr>
        <w:t xml:space="preserve"> FOR </w:t>
      </w:r>
      <w:r w:rsidR="004E11D9">
        <w:rPr>
          <w:b/>
        </w:rPr>
        <w:t xml:space="preserve">OPERATION OF </w:t>
      </w:r>
      <w:r w:rsidR="0027103F">
        <w:rPr>
          <w:b/>
        </w:rPr>
        <w:t>THE</w:t>
      </w:r>
      <w:r w:rsidR="00A00D29">
        <w:rPr>
          <w:b/>
        </w:rPr>
        <w:t xml:space="preserve"> </w:t>
      </w:r>
      <w:r w:rsidR="00F72125">
        <w:rPr>
          <w:b/>
        </w:rPr>
        <w:t>REASSIGNED NUMBERS</w:t>
      </w:r>
      <w:r w:rsidR="00157EB2">
        <w:rPr>
          <w:b/>
        </w:rPr>
        <w:t xml:space="preserve"> DATABASE</w:t>
      </w:r>
    </w:p>
    <w:p w14:paraId="2174BD95" w14:textId="77777777" w:rsidR="0017388E" w:rsidRDefault="0017388E" w:rsidP="00C80A8E">
      <w:pPr>
        <w:jc w:val="center"/>
        <w:rPr>
          <w:b/>
        </w:rPr>
      </w:pPr>
      <w:bookmarkStart w:id="3" w:name="_Hlk529450826"/>
      <w:bookmarkEnd w:id="0"/>
    </w:p>
    <w:p w14:paraId="1699C357" w14:textId="77777777" w:rsidR="0017388E" w:rsidRPr="005A3FFD" w:rsidRDefault="00E62DDC" w:rsidP="00C80A8E">
      <w:pPr>
        <w:jc w:val="center"/>
        <w:rPr>
          <w:b/>
        </w:rPr>
      </w:pPr>
      <w:r w:rsidRPr="00DA1F60">
        <w:rPr>
          <w:b/>
        </w:rPr>
        <w:t>CG Docket No. 17-59</w:t>
      </w:r>
    </w:p>
    <w:bookmarkEnd w:id="1"/>
    <w:bookmarkEnd w:id="2"/>
    <w:bookmarkEnd w:id="3"/>
    <w:p w14:paraId="23E79BA7" w14:textId="77777777" w:rsidR="0017388E" w:rsidRPr="005A3FFD" w:rsidRDefault="0017388E" w:rsidP="00C80A8E">
      <w:pPr>
        <w:rPr>
          <w:b/>
        </w:rPr>
      </w:pPr>
    </w:p>
    <w:p w14:paraId="074B0E3E" w14:textId="77777777" w:rsidR="00F3193B" w:rsidRDefault="00E62DDC" w:rsidP="00A74A46">
      <w:pPr>
        <w:pStyle w:val="Paranum0"/>
      </w:pPr>
      <w:r>
        <w:t>With this Public Notice, we supplement our previous guidance on the Reassigned Numbers Database</w:t>
      </w:r>
      <w:r w:rsidRPr="00A10E04">
        <w:t xml:space="preserve"> </w:t>
      </w:r>
      <w:r>
        <w:t>to improve its utility to subscribers and enhance callers’ ability to avoid making unwanted calls to consumers.</w:t>
      </w:r>
    </w:p>
    <w:p w14:paraId="656E1951" w14:textId="77777777" w:rsidR="00F3193B" w:rsidRDefault="00F3193B" w:rsidP="00A74A46">
      <w:pPr>
        <w:pStyle w:val="Paranum0"/>
      </w:pPr>
    </w:p>
    <w:p w14:paraId="4BCE2C7D" w14:textId="77777777" w:rsidR="00F71DF4" w:rsidRDefault="00E62DDC" w:rsidP="00A74A46">
      <w:pPr>
        <w:pStyle w:val="Paranum0"/>
      </w:pPr>
      <w:r>
        <w:t xml:space="preserve">In the </w:t>
      </w:r>
      <w:r w:rsidR="00F3193B">
        <w:t xml:space="preserve">2018 </w:t>
      </w:r>
      <w:r w:rsidR="007E5E31">
        <w:rPr>
          <w:i/>
        </w:rPr>
        <w:t>R</w:t>
      </w:r>
      <w:r w:rsidR="000067F6">
        <w:rPr>
          <w:i/>
        </w:rPr>
        <w:t>eassigned Numbers</w:t>
      </w:r>
      <w:r w:rsidR="007E5E31">
        <w:rPr>
          <w:i/>
        </w:rPr>
        <w:t xml:space="preserve"> </w:t>
      </w:r>
      <w:r w:rsidR="00F85609" w:rsidRPr="00F85609">
        <w:rPr>
          <w:i/>
          <w:iCs/>
        </w:rPr>
        <w:t>Order</w:t>
      </w:r>
      <w:r>
        <w:t>, the Commi</w:t>
      </w:r>
      <w:r>
        <w:t>ssion addressed the problem of unwanted calls to consumers with numbers reassigned from a previous consumer</w:t>
      </w:r>
      <w:r w:rsidR="0054482B">
        <w:t xml:space="preserve"> by establishing </w:t>
      </w:r>
      <w:r>
        <w:t xml:space="preserve">a single, comprehensive </w:t>
      </w:r>
      <w:r w:rsidR="0054482B">
        <w:t>Reassigned Numbers D</w:t>
      </w:r>
      <w:r>
        <w:t>atabase</w:t>
      </w:r>
      <w:r w:rsidR="009936ED">
        <w:t>.</w:t>
      </w:r>
      <w:r>
        <w:rPr>
          <w:rStyle w:val="FootnoteReference"/>
        </w:rPr>
        <w:footnoteReference w:id="2"/>
      </w:r>
      <w:r w:rsidR="009936ED">
        <w:t xml:space="preserve">  </w:t>
      </w:r>
      <w:r w:rsidR="00F3193B">
        <w:t>The database went live on November 1, 2021</w:t>
      </w:r>
      <w:r w:rsidR="00992A6D">
        <w:t>.</w:t>
      </w:r>
      <w:r w:rsidR="00F3193B">
        <w:t xml:space="preserve"> </w:t>
      </w:r>
      <w:r w:rsidR="00992A6D">
        <w:t xml:space="preserve"> Callers </w:t>
      </w:r>
      <w:r w:rsidR="0027103F">
        <w:t xml:space="preserve">can </w:t>
      </w:r>
      <w:r w:rsidR="00F3193B">
        <w:t>now check the database to ensure they reach consumers that expect their calls</w:t>
      </w:r>
      <w:r w:rsidR="00CF44DC">
        <w:t xml:space="preserve"> a</w:t>
      </w:r>
      <w:r w:rsidR="00F3193B">
        <w:t xml:space="preserve">nd avoid calling consumers </w:t>
      </w:r>
      <w:r w:rsidR="00854F15">
        <w:t xml:space="preserve">with reassigned numbers </w:t>
      </w:r>
      <w:r>
        <w:t xml:space="preserve">who </w:t>
      </w:r>
      <w:r w:rsidR="00854F15">
        <w:t>may</w:t>
      </w:r>
      <w:r>
        <w:t xml:space="preserve"> not wish to receive </w:t>
      </w:r>
      <w:r w:rsidR="00CF7C2D">
        <w:t>the</w:t>
      </w:r>
      <w:r>
        <w:t xml:space="preserve"> call.</w:t>
      </w:r>
      <w:r>
        <w:rPr>
          <w:rStyle w:val="FootnoteReference"/>
        </w:rPr>
        <w:footnoteReference w:id="3"/>
      </w:r>
      <w:r w:rsidR="00BC0762">
        <w:t xml:space="preserve">  </w:t>
      </w:r>
    </w:p>
    <w:p w14:paraId="3F8D9F1C" w14:textId="77777777" w:rsidR="0054482B" w:rsidRDefault="0054482B" w:rsidP="00A74A46">
      <w:pPr>
        <w:pStyle w:val="Paranum0"/>
      </w:pPr>
    </w:p>
    <w:p w14:paraId="371DDDFF" w14:textId="77777777" w:rsidR="007619B1" w:rsidRDefault="00E62DDC" w:rsidP="00A74A46">
      <w:pPr>
        <w:pStyle w:val="Paranum0"/>
      </w:pPr>
      <w:r>
        <w:t>T</w:t>
      </w:r>
      <w:r w:rsidR="00096743" w:rsidRPr="00F85609">
        <w:t xml:space="preserve">he </w:t>
      </w:r>
      <w:r w:rsidR="009C07BD">
        <w:t>Reassigned Numbers Database</w:t>
      </w:r>
      <w:r w:rsidR="009C07BD" w:rsidRPr="00F85609">
        <w:t xml:space="preserve"> </w:t>
      </w:r>
      <w:r w:rsidR="00F3193B">
        <w:t xml:space="preserve">helps callers by </w:t>
      </w:r>
      <w:r w:rsidR="0038465D">
        <w:t>re</w:t>
      </w:r>
      <w:r w:rsidR="001A45E8">
        <w:t>turn</w:t>
      </w:r>
      <w:r w:rsidR="009E7633">
        <w:t>ing</w:t>
      </w:r>
      <w:r w:rsidR="0038465D">
        <w:t xml:space="preserve"> one of three responses to “</w:t>
      </w:r>
      <w:r w:rsidR="0038465D" w:rsidRPr="00F85609">
        <w:t>explain whether the number has been reassigned (or more accurately, permanently disconnected) since the date provided”</w:t>
      </w:r>
      <w:r w:rsidR="00096743" w:rsidRPr="00F85609">
        <w:t>:</w:t>
      </w:r>
      <w:r w:rsidR="0038465D">
        <w:t xml:space="preserve"> “yes,” “no,” or “no data.”</w:t>
      </w:r>
      <w:r>
        <w:rPr>
          <w:rStyle w:val="FootnoteReference"/>
        </w:rPr>
        <w:footnoteReference w:id="4"/>
      </w:r>
      <w:r w:rsidR="00096743" w:rsidRPr="00F85609">
        <w:t xml:space="preserve">  </w:t>
      </w:r>
      <w:r>
        <w:t>The Bureau</w:t>
      </w:r>
      <w:r w:rsidR="00677B51">
        <w:t xml:space="preserve"> issued </w:t>
      </w:r>
      <w:r w:rsidR="00651841">
        <w:t>guidelines</w:t>
      </w:r>
      <w:r w:rsidR="00376AC7">
        <w:t xml:space="preserve"> for the Reassigned Numbers Database</w:t>
      </w:r>
      <w:r w:rsidR="0080019A">
        <w:t xml:space="preserve"> </w:t>
      </w:r>
      <w:r>
        <w:t>in April 2020</w:t>
      </w:r>
      <w:r>
        <w:rPr>
          <w:rStyle w:val="FootnoteReference"/>
        </w:rPr>
        <w:footnoteReference w:id="5"/>
      </w:r>
      <w:r w:rsidR="00E708A1">
        <w:t xml:space="preserve"> </w:t>
      </w:r>
      <w:r w:rsidR="000D587B">
        <w:t>b</w:t>
      </w:r>
      <w:r w:rsidR="00E06D4A">
        <w:t xml:space="preserve">ut </w:t>
      </w:r>
      <w:r w:rsidR="003513A5">
        <w:t xml:space="preserve">all </w:t>
      </w:r>
      <w:r w:rsidR="00E06D4A">
        <w:t>s</w:t>
      </w:r>
      <w:r w:rsidR="00454BF4">
        <w:t xml:space="preserve">ervice providers were not required to maintain records of the data </w:t>
      </w:r>
      <w:r w:rsidR="00376AC7">
        <w:t>until January 27, 2021.</w:t>
      </w:r>
      <w:r>
        <w:rPr>
          <w:rStyle w:val="FootnoteReference"/>
        </w:rPr>
        <w:footnoteReference w:id="6"/>
      </w:r>
      <w:r>
        <w:t xml:space="preserve">  </w:t>
      </w:r>
      <w:r w:rsidR="00EB5596" w:rsidRPr="00500E81">
        <w:t xml:space="preserve">The Bureau </w:t>
      </w:r>
      <w:r w:rsidR="00376AC7">
        <w:t xml:space="preserve">also </w:t>
      </w:r>
      <w:r w:rsidR="00EB5596" w:rsidRPr="00500E81">
        <w:t xml:space="preserve">set October 15, 2021 as the date all service providers </w:t>
      </w:r>
      <w:r w:rsidR="00EB5596">
        <w:t>were required to</w:t>
      </w:r>
      <w:r w:rsidR="00EB5596" w:rsidRPr="00500E81">
        <w:t xml:space="preserve"> begin reporting permanent disconnections to the Reassigned Numbers Database Administrator on a </w:t>
      </w:r>
      <w:r w:rsidR="00EB5596" w:rsidRPr="00500E81">
        <w:lastRenderedPageBreak/>
        <w:t>monthly basis</w:t>
      </w:r>
      <w:r w:rsidR="00EB5596">
        <w:t>.</w:t>
      </w:r>
      <w:r>
        <w:rPr>
          <w:rStyle w:val="FootnoteReference"/>
        </w:rPr>
        <w:footnoteReference w:id="7"/>
      </w:r>
      <w:r w:rsidR="00EB5596">
        <w:t xml:space="preserve">  </w:t>
      </w:r>
      <w:r>
        <w:t>On November 1, 2021</w:t>
      </w:r>
      <w:r w:rsidR="00225E22">
        <w:t>,</w:t>
      </w:r>
      <w:r>
        <w:t xml:space="preserve"> the database became fully operational for queries by paid subscribers.</w:t>
      </w:r>
      <w:r>
        <w:rPr>
          <w:rStyle w:val="FootnoteReference"/>
        </w:rPr>
        <w:footnoteReference w:id="8"/>
      </w:r>
    </w:p>
    <w:p w14:paraId="0FDA5DE6" w14:textId="77777777" w:rsidR="003B27D3" w:rsidRDefault="003B27D3" w:rsidP="00A74A46">
      <w:pPr>
        <w:pStyle w:val="Paranum0"/>
      </w:pPr>
    </w:p>
    <w:p w14:paraId="4751075D" w14:textId="77777777" w:rsidR="003B27D3" w:rsidRDefault="00E62DDC" w:rsidP="00A74A46">
      <w:pPr>
        <w:pStyle w:val="Paranum0"/>
      </w:pPr>
      <w:r>
        <w:t xml:space="preserve">When querying the </w:t>
      </w:r>
      <w:r w:rsidR="003513A5">
        <w:t>database</w:t>
      </w:r>
      <w:r>
        <w:t>, callers input a phone number and a “date of consent</w:t>
      </w:r>
      <w:r w:rsidR="00D760A2">
        <w:t>,</w:t>
      </w:r>
      <w:r>
        <w:t>”</w:t>
      </w:r>
      <w:r w:rsidR="00D760A2">
        <w:t xml:space="preserve"> which is </w:t>
      </w:r>
      <w:r w:rsidR="00225E22" w:rsidRPr="00225E22">
        <w:t xml:space="preserve">either the </w:t>
      </w:r>
      <w:r w:rsidR="00225E22" w:rsidRPr="00E3633D">
        <w:t xml:space="preserve">date </w:t>
      </w:r>
      <w:r w:rsidR="00225E22" w:rsidRPr="00225E22">
        <w:t>when the caller obtained</w:t>
      </w:r>
      <w:r w:rsidR="00225E22" w:rsidRPr="00E3633D">
        <w:t xml:space="preserve"> consent</w:t>
      </w:r>
      <w:r w:rsidR="00225E22" w:rsidRPr="00225E22">
        <w:t xml:space="preserve"> from the consumer to call the number or a date when the caller could be reasonably certain that the consumer could still be reached at that number.</w:t>
      </w:r>
      <w:r>
        <w:t xml:space="preserve">  </w:t>
      </w:r>
      <w:r w:rsidR="00B0530B">
        <w:t xml:space="preserve">Because the Bureau initially set the relevant dates based on when providers </w:t>
      </w:r>
      <w:r w:rsidR="00B0530B" w:rsidRPr="00C15DF0">
        <w:rPr>
          <w:i/>
          <w:iCs/>
        </w:rPr>
        <w:t>report</w:t>
      </w:r>
      <w:r w:rsidR="00B0530B">
        <w:t xml:space="preserve"> disconnects rather than when they began </w:t>
      </w:r>
      <w:r w:rsidR="00B0530B" w:rsidRPr="00C15DF0">
        <w:rPr>
          <w:i/>
          <w:iCs/>
        </w:rPr>
        <w:t>maintaining</w:t>
      </w:r>
      <w:r w:rsidR="00B0530B">
        <w:t xml:space="preserve"> that dat</w:t>
      </w:r>
      <w:r w:rsidR="00D702A3">
        <w:t>a</w:t>
      </w:r>
      <w:r w:rsidR="00B0530B">
        <w:t xml:space="preserve">, </w:t>
      </w:r>
      <w:r>
        <w:t xml:space="preserve">the date of consent must be on or after October 15, 2021 to </w:t>
      </w:r>
      <w:r w:rsidR="003513A5">
        <w:t>guarantee</w:t>
      </w:r>
      <w:r>
        <w:t xml:space="preserve"> a “yes” or “no” response from the database.  </w:t>
      </w:r>
      <w:r w:rsidR="007619B1">
        <w:t xml:space="preserve">If the </w:t>
      </w:r>
      <w:r w:rsidR="003513A5">
        <w:t xml:space="preserve">queried telephone number is not in the database and the </w:t>
      </w:r>
      <w:r w:rsidR="007619B1">
        <w:t>date of consent is between January 27, 2021 (the date when all service providers had to maintain disconnection data) and October 15, 2021 (the date when all service providers had to report permanent disconnections to the Reassigned Numbers Database Administrator), the database will return a “no data” respons</w:t>
      </w:r>
      <w:r w:rsidR="00D760A2">
        <w:t>e</w:t>
      </w:r>
      <w:r w:rsidR="00173BFF">
        <w:t>—</w:t>
      </w:r>
      <w:r w:rsidR="000D587B">
        <w:t>even though</w:t>
      </w:r>
      <w:r w:rsidR="00E97A3C">
        <w:t xml:space="preserve"> the database contains </w:t>
      </w:r>
      <w:r w:rsidR="00173BFF">
        <w:t xml:space="preserve">actionable </w:t>
      </w:r>
      <w:r w:rsidR="00E97A3C">
        <w:t xml:space="preserve">information </w:t>
      </w:r>
      <w:r w:rsidR="00173BFF">
        <w:t>regarding whether</w:t>
      </w:r>
      <w:r w:rsidR="00E97A3C">
        <w:t xml:space="preserve"> the number has in fact been disconnected.</w:t>
      </w:r>
      <w:r w:rsidR="007619B1">
        <w:t xml:space="preserve">  </w:t>
      </w:r>
    </w:p>
    <w:p w14:paraId="0A944737" w14:textId="77777777" w:rsidR="0032573A" w:rsidRDefault="0032573A" w:rsidP="00A74A46">
      <w:pPr>
        <w:pStyle w:val="Paranum0"/>
      </w:pPr>
    </w:p>
    <w:p w14:paraId="757CC6F1" w14:textId="77777777" w:rsidR="00376AC7" w:rsidRDefault="00E62DDC" w:rsidP="00A74A46">
      <w:pPr>
        <w:pStyle w:val="Paranum0"/>
      </w:pPr>
      <w:r>
        <w:t>Callers using the newly operational database have reported receiving a high number of “no data” responses to their queries</w:t>
      </w:r>
      <w:r w:rsidR="007619B1">
        <w:t xml:space="preserve">, and </w:t>
      </w:r>
      <w:r w:rsidR="00403964">
        <w:t xml:space="preserve">many of </w:t>
      </w:r>
      <w:r w:rsidR="007619B1">
        <w:t xml:space="preserve">the “no data” responses appear to be a result of how the queries are defined in the database.  </w:t>
      </w:r>
      <w:r>
        <w:t xml:space="preserve">Because a “no data” response does not clearly state whether a number has been disconnected or reassigned, it is less useful </w:t>
      </w:r>
      <w:r w:rsidR="007619B1">
        <w:t xml:space="preserve">to subscribers </w:t>
      </w:r>
      <w:r>
        <w:t>than a “y</w:t>
      </w:r>
      <w:r>
        <w:t xml:space="preserve">es” or “no” response.  In light of this, some potential subscribers have expressed reluctance to use the database, and current </w:t>
      </w:r>
      <w:r w:rsidR="007619B1">
        <w:t>subscribers</w:t>
      </w:r>
      <w:r>
        <w:t xml:space="preserve"> have expressed concerns about its usefulness.</w:t>
      </w:r>
    </w:p>
    <w:p w14:paraId="4EE91412" w14:textId="77777777" w:rsidR="00AA5BFC" w:rsidRDefault="00AA5BFC" w:rsidP="00A74A46">
      <w:pPr>
        <w:pStyle w:val="Paranum0"/>
      </w:pPr>
    </w:p>
    <w:p w14:paraId="5EB3CE94" w14:textId="77777777" w:rsidR="003E014D" w:rsidRDefault="00E62DDC" w:rsidP="00A74A46">
      <w:pPr>
        <w:pStyle w:val="Paranum0"/>
      </w:pPr>
      <w:r>
        <w:t xml:space="preserve">All </w:t>
      </w:r>
      <w:r w:rsidR="009525BC">
        <w:t xml:space="preserve">service </w:t>
      </w:r>
      <w:r>
        <w:t xml:space="preserve">providers were required, in their first report, to populate the </w:t>
      </w:r>
      <w:r w:rsidR="00A31B80">
        <w:t>d</w:t>
      </w:r>
      <w:r>
        <w:t>atabase with initial data reaching ba</w:t>
      </w:r>
      <w:r w:rsidR="00AF2AB3">
        <w:t>ck to at least January 27, 2021.</w:t>
      </w:r>
      <w:r w:rsidR="005A62B7">
        <w:t xml:space="preserve"> </w:t>
      </w:r>
      <w:r w:rsidR="007F2BC2">
        <w:t xml:space="preserve"> </w:t>
      </w:r>
      <w:r w:rsidR="009525BC">
        <w:t xml:space="preserve">Accordingly, </w:t>
      </w:r>
      <w:r w:rsidR="007F2BC2">
        <w:t xml:space="preserve">the </w:t>
      </w:r>
      <w:r w:rsidR="00D843F7">
        <w:t>d</w:t>
      </w:r>
      <w:r w:rsidR="007F2BC2">
        <w:t>atabase</w:t>
      </w:r>
      <w:r w:rsidR="007B1309">
        <w:t xml:space="preserve"> now</w:t>
      </w:r>
      <w:r w:rsidR="007F2BC2">
        <w:t xml:space="preserve"> </w:t>
      </w:r>
      <w:r w:rsidR="007370D0">
        <w:t>contains disconnection data</w:t>
      </w:r>
      <w:r w:rsidR="00781AB1">
        <w:t xml:space="preserve"> from all service providers</w:t>
      </w:r>
      <w:r w:rsidR="007370D0">
        <w:t xml:space="preserve"> </w:t>
      </w:r>
      <w:r w:rsidR="00DA16C0">
        <w:t>from that date</w:t>
      </w:r>
      <w:r w:rsidR="009D2AF6">
        <w:t xml:space="preserve">.  </w:t>
      </w:r>
      <w:r w:rsidR="005234B8">
        <w:t>In order to provide</w:t>
      </w:r>
      <w:r w:rsidR="00CB0983">
        <w:t xml:space="preserve"> callers with more certainty when they query the database, we </w:t>
      </w:r>
      <w:r w:rsidR="00DA16C0">
        <w:t xml:space="preserve">supplement </w:t>
      </w:r>
      <w:r w:rsidR="00034921">
        <w:t xml:space="preserve">our interpretation of when the </w:t>
      </w:r>
      <w:r w:rsidR="00D843F7">
        <w:t>d</w:t>
      </w:r>
      <w:r w:rsidR="00034921">
        <w:t>atabase should</w:t>
      </w:r>
      <w:r>
        <w:t xml:space="preserve"> return a “no” or “no data” response </w:t>
      </w:r>
      <w:r w:rsidR="008678E4">
        <w:t xml:space="preserve">as applicable </w:t>
      </w:r>
      <w:r>
        <w:t>to this expanded set of disconnection data</w:t>
      </w:r>
      <w:r w:rsidR="00DA16C0">
        <w:t>, as follows:</w:t>
      </w:r>
      <w:r>
        <w:t xml:space="preserve"> </w:t>
      </w:r>
    </w:p>
    <w:p w14:paraId="3308EE04" w14:textId="77777777" w:rsidR="0017388E" w:rsidRDefault="0017388E" w:rsidP="00A74A46">
      <w:pPr>
        <w:pStyle w:val="Paranum0"/>
      </w:pPr>
    </w:p>
    <w:p w14:paraId="789FD8A8" w14:textId="77777777" w:rsidR="00F6104B" w:rsidRDefault="00E62DDC" w:rsidP="00A74A46">
      <w:pPr>
        <w:pStyle w:val="Paranum0"/>
        <w:numPr>
          <w:ilvl w:val="0"/>
          <w:numId w:val="11"/>
        </w:numPr>
      </w:pPr>
      <w:r>
        <w:t xml:space="preserve">The </w:t>
      </w:r>
      <w:r w:rsidR="009C07BD">
        <w:t xml:space="preserve">Reassigned Numbers Database </w:t>
      </w:r>
      <w:r>
        <w:t xml:space="preserve">will return a value of “yes” if the queried number is contained in the </w:t>
      </w:r>
      <w:r w:rsidR="009C07BD">
        <w:t>database</w:t>
      </w:r>
      <w:r>
        <w:rPr>
          <w:rStyle w:val="FootnoteReference"/>
        </w:rPr>
        <w:footnoteReference w:id="9"/>
      </w:r>
      <w:r>
        <w:t xml:space="preserve"> and the date provided in the query is</w:t>
      </w:r>
      <w:r w:rsidR="005C7265">
        <w:t xml:space="preserve"> the</w:t>
      </w:r>
      <w:r>
        <w:t xml:space="preserve"> </w:t>
      </w:r>
      <w:r w:rsidR="00640B7B">
        <w:t xml:space="preserve">same as or before </w:t>
      </w:r>
      <w:r>
        <w:t xml:space="preserve">the permanent disconnect date for that number in the </w:t>
      </w:r>
      <w:r w:rsidR="009C07BD">
        <w:t xml:space="preserve">Reassigned Numbers Database </w:t>
      </w:r>
      <w:r>
        <w:t>(i.e., the number has been p</w:t>
      </w:r>
      <w:r>
        <w:t>ermanently disconnected</w:t>
      </w:r>
      <w:r w:rsidR="001F397C">
        <w:t xml:space="preserve"> on or</w:t>
      </w:r>
      <w:r>
        <w:t xml:space="preserve"> </w:t>
      </w:r>
      <w:r w:rsidR="006A123D">
        <w:t>after the date that the caller enters into its query</w:t>
      </w:r>
      <w:r>
        <w:t xml:space="preserve">).  </w:t>
      </w:r>
      <w:r w:rsidR="00F6167F">
        <w:t xml:space="preserve">Callers </w:t>
      </w:r>
      <w:r w:rsidR="00640B7B">
        <w:t xml:space="preserve">will not be eligible for the </w:t>
      </w:r>
      <w:r w:rsidR="00F6167F">
        <w:t xml:space="preserve">safe harbor </w:t>
      </w:r>
      <w:r w:rsidR="00640B7B">
        <w:t xml:space="preserve">described in section </w:t>
      </w:r>
      <w:r w:rsidR="00F6167F">
        <w:t xml:space="preserve">64.1200(m) of the Commission’s rules for calling any number for which the </w:t>
      </w:r>
      <w:r w:rsidR="009C07BD">
        <w:t xml:space="preserve">Reassigned Numbers Database </w:t>
      </w:r>
      <w:r w:rsidR="00F6167F">
        <w:t>return</w:t>
      </w:r>
      <w:r w:rsidR="00C47A5B">
        <w:t>s a</w:t>
      </w:r>
      <w:r w:rsidR="00F6167F">
        <w:t xml:space="preserve"> value of “yes.”</w:t>
      </w:r>
      <w:r>
        <w:rPr>
          <w:rStyle w:val="FootnoteReference"/>
        </w:rPr>
        <w:footnoteReference w:id="10"/>
      </w:r>
    </w:p>
    <w:p w14:paraId="274790A1" w14:textId="77777777" w:rsidR="00F85609" w:rsidRDefault="00E62DDC" w:rsidP="00A74A46">
      <w:pPr>
        <w:pStyle w:val="Paranum0"/>
        <w:numPr>
          <w:ilvl w:val="0"/>
          <w:numId w:val="11"/>
        </w:numPr>
      </w:pPr>
      <w:r>
        <w:lastRenderedPageBreak/>
        <w:t xml:space="preserve">The </w:t>
      </w:r>
      <w:r w:rsidR="009C07BD">
        <w:t xml:space="preserve">Reassigned Numbers Database </w:t>
      </w:r>
      <w:r>
        <w:t xml:space="preserve">will return a value of “no” if the queried number is in the database and the date </w:t>
      </w:r>
      <w:r w:rsidR="006A123D">
        <w:t xml:space="preserve">the caller provides in </w:t>
      </w:r>
      <w:r>
        <w:t>i</w:t>
      </w:r>
      <w:r w:rsidR="006A123D">
        <w:t>ts</w:t>
      </w:r>
      <w:r>
        <w:t xml:space="preserve"> query is</w:t>
      </w:r>
      <w:r w:rsidR="00640B7B">
        <w:t xml:space="preserve"> after </w:t>
      </w:r>
      <w:r>
        <w:t xml:space="preserve">the permanent disconnect date contained in the </w:t>
      </w:r>
      <w:r w:rsidR="009C07BD">
        <w:t>database</w:t>
      </w:r>
      <w:r>
        <w:t xml:space="preserve">, or if the number is not in the database and the date </w:t>
      </w:r>
      <w:r w:rsidR="00640B7B">
        <w:t xml:space="preserve">the caller provides </w:t>
      </w:r>
      <w:r>
        <w:t>is on or after</w:t>
      </w:r>
      <w:r w:rsidR="00213A74">
        <w:t xml:space="preserve"> January 27, 2021</w:t>
      </w:r>
      <w:r w:rsidR="00FE410E">
        <w:t>, the date all service providers were required to maintain records of permanently disconnected numbers</w:t>
      </w:r>
      <w:r>
        <w:t xml:space="preserve"> (i.e., the number has not been permanently disconnected </w:t>
      </w:r>
      <w:r w:rsidR="006A123D">
        <w:t>after the date the caller enters into its query</w:t>
      </w:r>
      <w:r>
        <w:t>).</w:t>
      </w:r>
      <w:r>
        <w:rPr>
          <w:rStyle w:val="FootnoteReference"/>
        </w:rPr>
        <w:footnoteReference w:id="11"/>
      </w:r>
      <w:r w:rsidR="00A95A21">
        <w:t xml:space="preserve">  Callers may be </w:t>
      </w:r>
      <w:r w:rsidR="00640B7B">
        <w:t>eligible for the</w:t>
      </w:r>
      <w:r w:rsidR="00A95A21">
        <w:t xml:space="preserve"> safe harbor </w:t>
      </w:r>
      <w:r w:rsidR="00640B7B">
        <w:t xml:space="preserve">described in section </w:t>
      </w:r>
      <w:r w:rsidR="00A95A21">
        <w:t xml:space="preserve">64.1200(m) of the Commission’s rules for calling a number for which the </w:t>
      </w:r>
      <w:r w:rsidR="009C07BD">
        <w:t xml:space="preserve">Reassigned Numbers Database </w:t>
      </w:r>
      <w:r w:rsidR="00A95A21">
        <w:t>return</w:t>
      </w:r>
      <w:r w:rsidR="00C47A5B">
        <w:t>s</w:t>
      </w:r>
      <w:r w:rsidR="00640B7B">
        <w:t xml:space="preserve"> </w:t>
      </w:r>
      <w:r w:rsidR="00A95A21">
        <w:t>a value of “no.”</w:t>
      </w:r>
    </w:p>
    <w:p w14:paraId="7F844408" w14:textId="77777777" w:rsidR="00F85609" w:rsidRDefault="00E62DDC" w:rsidP="00A74A46">
      <w:pPr>
        <w:pStyle w:val="Paranum0"/>
        <w:numPr>
          <w:ilvl w:val="0"/>
          <w:numId w:val="11"/>
        </w:numPr>
      </w:pPr>
      <w:r>
        <w:t xml:space="preserve">The </w:t>
      </w:r>
      <w:r w:rsidR="009C07BD">
        <w:t xml:space="preserve">Reassigned Numbers Database </w:t>
      </w:r>
      <w:r>
        <w:t xml:space="preserve">will return a value of “no data” if the queried number and a permanent disconnect date are not contained in the </w:t>
      </w:r>
      <w:r w:rsidR="009C07BD">
        <w:t xml:space="preserve">database </w:t>
      </w:r>
      <w:r>
        <w:t xml:space="preserve">and the date provided in the query is before </w:t>
      </w:r>
      <w:r w:rsidR="00FB5B30">
        <w:t>January 27, 2021</w:t>
      </w:r>
      <w:r w:rsidR="00FE410E">
        <w:t>, the date all service providers were required to maintain records of permanently disconnected numbers</w:t>
      </w:r>
      <w:r w:rsidR="00FB5B30">
        <w:t xml:space="preserve"> </w:t>
      </w:r>
      <w:r w:rsidR="006A123D">
        <w:t>(i.e., the database does not contain either the date or number data queried by the caller)</w:t>
      </w:r>
      <w:r>
        <w:t>.</w:t>
      </w:r>
      <w:r w:rsidR="003E0C0B">
        <w:t xml:space="preserve">  Callers </w:t>
      </w:r>
      <w:r w:rsidR="00640B7B">
        <w:t xml:space="preserve">will not be eligible for the </w:t>
      </w:r>
      <w:r w:rsidR="003E0C0B">
        <w:t xml:space="preserve">safe harbor </w:t>
      </w:r>
      <w:r w:rsidR="00640B7B">
        <w:t xml:space="preserve">described in section </w:t>
      </w:r>
      <w:r w:rsidR="003E0C0B">
        <w:t xml:space="preserve">64.1200(m) of the Commission’s rules for calling any number for which the </w:t>
      </w:r>
      <w:r w:rsidR="009C07BD">
        <w:t xml:space="preserve">Reassigned Numbers Database </w:t>
      </w:r>
      <w:r w:rsidR="003E0C0B">
        <w:t>return</w:t>
      </w:r>
      <w:r w:rsidR="00D65DF7">
        <w:t>s</w:t>
      </w:r>
      <w:r w:rsidR="00640B7B">
        <w:t xml:space="preserve"> </w:t>
      </w:r>
      <w:r w:rsidR="003E0C0B">
        <w:t>a value of “no data.”</w:t>
      </w:r>
    </w:p>
    <w:p w14:paraId="1032D50E" w14:textId="77777777" w:rsidR="006462E7" w:rsidRDefault="006462E7" w:rsidP="00A74A46">
      <w:pPr>
        <w:pStyle w:val="Paranum0"/>
      </w:pPr>
    </w:p>
    <w:p w14:paraId="09242E2A" w14:textId="77777777" w:rsidR="001B4F30" w:rsidRDefault="00E62DDC" w:rsidP="00A74A46">
      <w:pPr>
        <w:pStyle w:val="Paranum0"/>
      </w:pPr>
      <w:r>
        <w:t>At a high level, the meaning of the results</w:t>
      </w:r>
      <w:r w:rsidR="00DE1717">
        <w:t xml:space="preserve">, as prescribed by the </w:t>
      </w:r>
      <w:r w:rsidR="00DE1717">
        <w:rPr>
          <w:i/>
          <w:iCs/>
        </w:rPr>
        <w:t>Reassigned Numbers Order</w:t>
      </w:r>
      <w:r w:rsidR="00363F06">
        <w:t>,</w:t>
      </w:r>
      <w:r>
        <w:t xml:space="preserve"> remains unch</w:t>
      </w:r>
      <w:r>
        <w:t>anged:</w:t>
      </w:r>
      <w:r w:rsidR="006462E7">
        <w:t xml:space="preserve"> “yes” means the number has been disconnected</w:t>
      </w:r>
      <w:r w:rsidR="003E0C0B">
        <w:t xml:space="preserve"> subsequent to the caller having received prior express consent to call the number</w:t>
      </w:r>
      <w:r w:rsidR="006462E7">
        <w:t>, “no” means the number has not been disconnected</w:t>
      </w:r>
      <w:r w:rsidR="004701FA">
        <w:t xml:space="preserve"> (and would have been in the database if it had been disconnected)</w:t>
      </w:r>
      <w:r w:rsidR="006462E7">
        <w:t xml:space="preserve">, and “no data” means the </w:t>
      </w:r>
      <w:r w:rsidR="003C5A92">
        <w:t xml:space="preserve">database </w:t>
      </w:r>
      <w:r w:rsidR="005A6E47">
        <w:t xml:space="preserve">does not </w:t>
      </w:r>
      <w:r w:rsidR="003C5A92">
        <w:t>contain</w:t>
      </w:r>
      <w:r w:rsidR="005A6E47">
        <w:t xml:space="preserve"> the relevant data to </w:t>
      </w:r>
      <w:r w:rsidR="006462E7">
        <w:t xml:space="preserve">determine </w:t>
      </w:r>
      <w:r w:rsidR="004701FA">
        <w:t xml:space="preserve">whether </w:t>
      </w:r>
      <w:r w:rsidR="006462E7">
        <w:t xml:space="preserve">the number has been disconnected during the time of the query.  </w:t>
      </w:r>
      <w:bookmarkStart w:id="5" w:name="_Hlk91160021"/>
      <w:r w:rsidR="00DE4094">
        <w:t>This supplemental interpretation</w:t>
      </w:r>
      <w:r w:rsidR="006462E7">
        <w:t xml:space="preserve"> maximizes the use</w:t>
      </w:r>
      <w:r w:rsidR="002A2916">
        <w:t>fulness</w:t>
      </w:r>
      <w:r w:rsidR="006462E7">
        <w:t xml:space="preserve"> of the </w:t>
      </w:r>
      <w:r w:rsidR="009C07BD">
        <w:t xml:space="preserve">Reassigned Numbers Database </w:t>
      </w:r>
      <w:r w:rsidR="006462E7">
        <w:t>by providing callers with the greatest amount of actionable information</w:t>
      </w:r>
      <w:r w:rsidR="008678E4">
        <w:t>, in light of the fact that the database went live on November 1</w:t>
      </w:r>
      <w:r w:rsidR="0080019A">
        <w:t>, 2021</w:t>
      </w:r>
      <w:r w:rsidR="008678E4">
        <w:t xml:space="preserve"> and </w:t>
      </w:r>
      <w:r w:rsidR="00177101">
        <w:t xml:space="preserve">it contains data from all service providers from </w:t>
      </w:r>
      <w:r w:rsidR="009E650C">
        <w:t>January 27</w:t>
      </w:r>
      <w:r w:rsidR="007363E5">
        <w:t>, 2021</w:t>
      </w:r>
      <w:r w:rsidR="006462E7">
        <w:t>.</w:t>
      </w:r>
      <w:r w:rsidR="00634A9A">
        <w:t xml:space="preserve">  The Reassigned Numbers Database Administrator has indicated that the change is technically feasible to make in a timely manner.</w:t>
      </w:r>
      <w:r w:rsidR="00634A9A" w:rsidRPr="00DF2252">
        <w:t xml:space="preserve"> </w:t>
      </w:r>
      <w:r w:rsidR="00634A9A">
        <w:t xml:space="preserve"> </w:t>
      </w:r>
      <w:bookmarkEnd w:id="5"/>
    </w:p>
    <w:p w14:paraId="4C0BBDF3" w14:textId="77777777" w:rsidR="00D65DF7" w:rsidRDefault="00D65DF7" w:rsidP="00A74A46">
      <w:pPr>
        <w:pStyle w:val="Paranum0"/>
      </w:pPr>
      <w:bookmarkStart w:id="6" w:name="_Hlk30075775"/>
    </w:p>
    <w:bookmarkEnd w:id="6"/>
    <w:p w14:paraId="7982F20F" w14:textId="77777777" w:rsidR="00581B04" w:rsidRDefault="00E62DDC" w:rsidP="00581B04">
      <w:pPr>
        <w:widowControl/>
        <w:ind w:firstLine="720"/>
        <w:rPr>
          <w:szCs w:val="22"/>
        </w:rPr>
      </w:pPr>
      <w:r w:rsidRPr="00581B04">
        <w:rPr>
          <w:i/>
          <w:iCs/>
          <w:szCs w:val="22"/>
        </w:rPr>
        <w:t>People with Disabilities</w:t>
      </w:r>
      <w:r>
        <w:rPr>
          <w:i/>
          <w:iCs/>
          <w:szCs w:val="22"/>
        </w:rPr>
        <w:t>.</w:t>
      </w:r>
      <w:r>
        <w:rPr>
          <w:szCs w:val="22"/>
        </w:rPr>
        <w:t xml:space="preserve">  To request materials in accessible formats for people with disabilities (</w:t>
      </w:r>
      <w:r w:rsidR="00542B77">
        <w:rPr>
          <w:szCs w:val="22"/>
        </w:rPr>
        <w:t>Braille</w:t>
      </w:r>
      <w:r>
        <w:rPr>
          <w:szCs w:val="22"/>
        </w:rPr>
        <w:t>, large print, electronic files,</w:t>
      </w:r>
      <w:r>
        <w:rPr>
          <w:szCs w:val="22"/>
        </w:rPr>
        <w:t xml:space="preserve"> audio format), send an e-mail to </w:t>
      </w:r>
      <w:hyperlink r:id="rId7" w:history="1">
        <w:r w:rsidRPr="000A2743">
          <w:rPr>
            <w:rStyle w:val="Hyperlink"/>
            <w:szCs w:val="22"/>
          </w:rPr>
          <w:t>fcc504@fcc.gov</w:t>
        </w:r>
      </w:hyperlink>
      <w:r w:rsidRPr="00897495">
        <w:rPr>
          <w:szCs w:val="22"/>
        </w:rPr>
        <w:t xml:space="preserve"> </w:t>
      </w:r>
      <w:r>
        <w:rPr>
          <w:szCs w:val="22"/>
        </w:rPr>
        <w:t>or call the Consumer &amp; Governmental Affairs Bureau at 202-418-0530 (voice).</w:t>
      </w:r>
    </w:p>
    <w:p w14:paraId="2F8D2109" w14:textId="77777777" w:rsidR="0017388E" w:rsidRPr="001376F0" w:rsidRDefault="0017388E" w:rsidP="00A74A46">
      <w:pPr>
        <w:pStyle w:val="Paranum0"/>
      </w:pPr>
    </w:p>
    <w:p w14:paraId="54392C36" w14:textId="77777777" w:rsidR="0017388E" w:rsidRDefault="00E62DDC" w:rsidP="00A74A46">
      <w:pPr>
        <w:pStyle w:val="Paranum0"/>
      </w:pPr>
      <w:r w:rsidRPr="00581B04">
        <w:rPr>
          <w:i/>
          <w:iCs/>
        </w:rPr>
        <w:t>Additional Information.</w:t>
      </w:r>
      <w:r>
        <w:t xml:space="preserve">  For further information, contact </w:t>
      </w:r>
      <w:r w:rsidR="002D35FD">
        <w:t>Rebecca Maccaroni</w:t>
      </w:r>
      <w:r>
        <w:t xml:space="preserve"> of the Consumer </w:t>
      </w:r>
      <w:r>
        <w:t>and Governmental Affairs Bureau at (202) 418-</w:t>
      </w:r>
      <w:r w:rsidR="002D35FD">
        <w:t>7603</w:t>
      </w:r>
      <w:r>
        <w:t xml:space="preserve"> or </w:t>
      </w:r>
      <w:hyperlink r:id="rId8" w:history="1">
        <w:r w:rsidR="002D35FD" w:rsidRPr="00CD3933">
          <w:rPr>
            <w:rStyle w:val="Hyperlink"/>
          </w:rPr>
          <w:t>Rebecca.Maccaroni@fcc.gov</w:t>
        </w:r>
      </w:hyperlink>
      <w:r w:rsidRPr="005A3FFD">
        <w:t>.</w:t>
      </w:r>
    </w:p>
    <w:p w14:paraId="3061FA92" w14:textId="77777777" w:rsidR="0017388E" w:rsidRPr="00CB66C3" w:rsidRDefault="0017388E" w:rsidP="00A74A46">
      <w:pPr>
        <w:pStyle w:val="Paranum0"/>
      </w:pPr>
    </w:p>
    <w:p w14:paraId="39D67C8B" w14:textId="77777777" w:rsidR="002B2AC7" w:rsidRPr="00C94ECA" w:rsidRDefault="00E62DDC" w:rsidP="00CB66C3">
      <w:pPr>
        <w:jc w:val="center"/>
        <w:rPr>
          <w:sz w:val="24"/>
        </w:rPr>
      </w:pPr>
      <w:r w:rsidRPr="00CB66C3">
        <w:rPr>
          <w:b/>
          <w:snapToGrid/>
        </w:rPr>
        <w:t>- FCC -</w:t>
      </w:r>
    </w:p>
    <w:sectPr w:rsidR="002B2AC7" w:rsidRPr="00C94ECA" w:rsidSect="000E5884">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63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C4AA" w14:textId="77777777" w:rsidR="00E62DDC" w:rsidRDefault="00E62DDC">
      <w:r>
        <w:separator/>
      </w:r>
    </w:p>
  </w:endnote>
  <w:endnote w:type="continuationSeparator" w:id="0">
    <w:p w14:paraId="41280C95" w14:textId="77777777" w:rsidR="00E62DDC" w:rsidRDefault="00E6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4D95" w14:textId="77777777" w:rsidR="00253946" w:rsidRDefault="00E62DDC" w:rsidP="0055614C">
    <w:pPr>
      <w:pStyle w:val="Footer"/>
      <w:framePr w:wrap="around" w:vAnchor="text" w:hAnchor="margin" w:xAlign="center" w:y="1"/>
    </w:pPr>
    <w:r>
      <w:fldChar w:fldCharType="begin"/>
    </w:r>
    <w:r>
      <w:instrText xml:space="preserve">PAGE  </w:instrText>
    </w:r>
    <w:r>
      <w:fldChar w:fldCharType="separate"/>
    </w:r>
    <w:r>
      <w:fldChar w:fldCharType="end"/>
    </w:r>
  </w:p>
  <w:p w14:paraId="42F34623" w14:textId="77777777" w:rsidR="00253946" w:rsidRDefault="00253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2FFC" w14:textId="77777777" w:rsidR="00253946" w:rsidRDefault="00E62DDC" w:rsidP="00910F12">
    <w:pPr>
      <w:pStyle w:val="Footer"/>
      <w:jc w:val="center"/>
    </w:pPr>
    <w:r>
      <w:fldChar w:fldCharType="begin"/>
    </w:r>
    <w:r>
      <w:instrText xml:space="preserve"> PAGE   \* MERGEFORMAT </w:instrText>
    </w:r>
    <w:r>
      <w:fldChar w:fldCharType="separate"/>
    </w:r>
    <w:r w:rsidR="002160E2">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DB7A" w14:textId="77777777" w:rsidR="00253946" w:rsidRDefault="00253946">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99A6" w14:textId="77777777" w:rsidR="00E62DDC" w:rsidRDefault="00E62DDC">
      <w:r>
        <w:separator/>
      </w:r>
    </w:p>
  </w:footnote>
  <w:footnote w:type="continuationSeparator" w:id="0">
    <w:p w14:paraId="309B5043" w14:textId="77777777" w:rsidR="00E62DDC" w:rsidRDefault="00E62DDC">
      <w:pPr>
        <w:rPr>
          <w:sz w:val="20"/>
        </w:rPr>
      </w:pPr>
      <w:r>
        <w:rPr>
          <w:sz w:val="20"/>
        </w:rPr>
        <w:t xml:space="preserve">(Continued from previous page)  </w:t>
      </w:r>
      <w:r>
        <w:rPr>
          <w:sz w:val="20"/>
        </w:rPr>
        <w:separator/>
      </w:r>
    </w:p>
  </w:footnote>
  <w:footnote w:type="continuationNotice" w:id="1">
    <w:p w14:paraId="580B4AC0" w14:textId="77777777" w:rsidR="00E62DDC" w:rsidRDefault="00E62DDC" w:rsidP="00910F12">
      <w:pPr>
        <w:jc w:val="right"/>
        <w:rPr>
          <w:sz w:val="20"/>
        </w:rPr>
      </w:pPr>
      <w:r>
        <w:rPr>
          <w:sz w:val="20"/>
        </w:rPr>
        <w:t>(continued….)</w:t>
      </w:r>
    </w:p>
  </w:footnote>
  <w:footnote w:id="2">
    <w:p w14:paraId="0348C6C3" w14:textId="77777777" w:rsidR="00CF44DC" w:rsidRPr="00A97353" w:rsidRDefault="00E62DDC" w:rsidP="00CF44DC">
      <w:pPr>
        <w:pStyle w:val="FootnoteText"/>
      </w:pPr>
      <w:r>
        <w:rPr>
          <w:rStyle w:val="FootnoteReference"/>
        </w:rPr>
        <w:footnoteRef/>
      </w:r>
      <w:r>
        <w:t xml:space="preserve"> </w:t>
      </w:r>
      <w:r w:rsidRPr="006178F1">
        <w:rPr>
          <w:i/>
        </w:rPr>
        <w:t>Advanced Methods to Target and Eliminate Unlawful Robocalls</w:t>
      </w:r>
      <w:r w:rsidRPr="00435394">
        <w:t xml:space="preserve">, </w:t>
      </w:r>
      <w:r>
        <w:t xml:space="preserve">CG Docket No. 17-59, </w:t>
      </w:r>
      <w:r w:rsidRPr="00435394">
        <w:t>Second Report and Order</w:t>
      </w:r>
      <w:r>
        <w:t xml:space="preserve">, </w:t>
      </w:r>
      <w:r w:rsidRPr="00435394">
        <w:t>33 FCC Rcd 12024 (2018)</w:t>
      </w:r>
      <w:r>
        <w:t xml:space="preserve"> (</w:t>
      </w:r>
      <w:r>
        <w:rPr>
          <w:i/>
        </w:rPr>
        <w:t xml:space="preserve">Reassigned Numbers </w:t>
      </w:r>
      <w:r w:rsidRPr="00245526">
        <w:rPr>
          <w:i/>
        </w:rPr>
        <w:t>Order</w:t>
      </w:r>
      <w:r>
        <w:t>)</w:t>
      </w:r>
      <w:r w:rsidRPr="00435394">
        <w:t>.</w:t>
      </w:r>
    </w:p>
  </w:footnote>
  <w:footnote w:id="3">
    <w:p w14:paraId="19FDD287" w14:textId="77777777" w:rsidR="00253946" w:rsidRPr="007C3669" w:rsidRDefault="00E62DDC" w:rsidP="0017388E">
      <w:pPr>
        <w:pStyle w:val="FootnoteText"/>
        <w:rPr>
          <w:iCs/>
        </w:rPr>
      </w:pPr>
      <w:r>
        <w:rPr>
          <w:rStyle w:val="FootnoteReference"/>
        </w:rPr>
        <w:footnoteRef/>
      </w:r>
      <w:r>
        <w:t xml:space="preserve"> </w:t>
      </w:r>
      <w:r>
        <w:rPr>
          <w:i/>
        </w:rPr>
        <w:t>Id.</w:t>
      </w:r>
      <w:r w:rsidR="007C3669">
        <w:rPr>
          <w:iCs/>
        </w:rPr>
        <w:t xml:space="preserve"> at 12025, para. 3.</w:t>
      </w:r>
    </w:p>
  </w:footnote>
  <w:footnote w:id="4">
    <w:p w14:paraId="3982348D" w14:textId="77777777" w:rsidR="00253946" w:rsidRDefault="00E62DDC">
      <w:pPr>
        <w:pStyle w:val="FootnoteText"/>
      </w:pPr>
      <w:r>
        <w:rPr>
          <w:rStyle w:val="FootnoteReference"/>
        </w:rPr>
        <w:footnoteRef/>
      </w:r>
      <w:r>
        <w:t xml:space="preserve"> </w:t>
      </w:r>
      <w:r w:rsidR="007C3669">
        <w:rPr>
          <w:i/>
        </w:rPr>
        <w:t>Id.</w:t>
      </w:r>
      <w:r w:rsidRPr="00435394">
        <w:t xml:space="preserve"> </w:t>
      </w:r>
      <w:r>
        <w:rPr>
          <w:iCs/>
        </w:rPr>
        <w:t xml:space="preserve">at 12031, </w:t>
      </w:r>
      <w:r w:rsidRPr="00F85609">
        <w:rPr>
          <w:iCs/>
        </w:rPr>
        <w:t>para. 19</w:t>
      </w:r>
      <w:r>
        <w:rPr>
          <w:iCs/>
        </w:rPr>
        <w:t>.</w:t>
      </w:r>
    </w:p>
  </w:footnote>
  <w:footnote w:id="5">
    <w:p w14:paraId="5326D5D8" w14:textId="77777777" w:rsidR="00F71850" w:rsidRDefault="00E62DDC">
      <w:pPr>
        <w:pStyle w:val="FootnoteText"/>
      </w:pPr>
      <w:r>
        <w:rPr>
          <w:rStyle w:val="FootnoteReference"/>
        </w:rPr>
        <w:footnoteRef/>
      </w:r>
      <w:r>
        <w:t xml:space="preserve"> </w:t>
      </w:r>
      <w:r w:rsidR="001779EA" w:rsidRPr="001779EA">
        <w:rPr>
          <w:i/>
          <w:iCs/>
        </w:rPr>
        <w:t>Consumer and Governmental Affairs Bureau Establishes Guidelines For Operation of the Reassigned Numbers Database</w:t>
      </w:r>
      <w:r w:rsidR="001779EA">
        <w:t xml:space="preserve">, CG Docket No. 17-59, Public Notice, </w:t>
      </w:r>
      <w:r w:rsidR="004E11D9">
        <w:t>35 FCC Rcd 3559</w:t>
      </w:r>
      <w:r w:rsidR="001779EA">
        <w:t xml:space="preserve"> (2020) (</w:t>
      </w:r>
      <w:r w:rsidR="001779EA" w:rsidRPr="001779EA">
        <w:rPr>
          <w:i/>
          <w:iCs/>
        </w:rPr>
        <w:t>Guidelines PN</w:t>
      </w:r>
      <w:r w:rsidR="001779EA">
        <w:t>).</w:t>
      </w:r>
      <w:r w:rsidR="00A10E04">
        <w:t xml:space="preserve">  </w:t>
      </w:r>
    </w:p>
  </w:footnote>
  <w:footnote w:id="6">
    <w:p w14:paraId="13E6AA65" w14:textId="77777777" w:rsidR="00454BF4" w:rsidRDefault="00E62DDC">
      <w:pPr>
        <w:pStyle w:val="FootnoteText"/>
      </w:pPr>
      <w:r>
        <w:rPr>
          <w:rStyle w:val="FootnoteReference"/>
        </w:rPr>
        <w:footnoteRef/>
      </w:r>
      <w:r>
        <w:t xml:space="preserve"> </w:t>
      </w:r>
      <w:r>
        <w:rPr>
          <w:i/>
        </w:rPr>
        <w:t xml:space="preserve">Reassigned Numbers </w:t>
      </w:r>
      <w:r w:rsidRPr="00245526">
        <w:rPr>
          <w:i/>
        </w:rPr>
        <w:t>Order</w:t>
      </w:r>
      <w:r w:rsidRPr="00F85609">
        <w:rPr>
          <w:iCs/>
        </w:rPr>
        <w:t>,</w:t>
      </w:r>
      <w:r w:rsidRPr="004529A2">
        <w:t xml:space="preserve"> </w:t>
      </w:r>
      <w:r w:rsidRPr="00435394">
        <w:t xml:space="preserve">33 FCC Rcd </w:t>
      </w:r>
      <w:r>
        <w:rPr>
          <w:iCs/>
        </w:rPr>
        <w:t xml:space="preserve">at 12039, </w:t>
      </w:r>
      <w:r w:rsidRPr="00F85609">
        <w:rPr>
          <w:iCs/>
        </w:rPr>
        <w:t xml:space="preserve">para. </w:t>
      </w:r>
      <w:r>
        <w:rPr>
          <w:iCs/>
        </w:rPr>
        <w:t>43</w:t>
      </w:r>
      <w:r w:rsidR="00255C2C">
        <w:rPr>
          <w:iCs/>
        </w:rPr>
        <w:t>;</w:t>
      </w:r>
      <w:r>
        <w:rPr>
          <w:iCs/>
        </w:rPr>
        <w:t xml:space="preserve"> </w:t>
      </w:r>
      <w:r w:rsidR="00D760A2">
        <w:rPr>
          <w:i/>
          <w:iCs/>
        </w:rPr>
        <w:t>Guidelines PN</w:t>
      </w:r>
      <w:r w:rsidR="00D760A2">
        <w:t xml:space="preserve">, 35 FCC Rcd at 3559-60.  Service providers were required to maintain records of the data beginning July 27, 2020.  </w:t>
      </w:r>
      <w:r w:rsidR="00D760A2" w:rsidRPr="002D35FD">
        <w:rPr>
          <w:i/>
          <w:iCs/>
        </w:rPr>
        <w:t>Consumer and Governmental Affairs Bureau Announces Compliance Dates for Reassigned Numbers Database Rules</w:t>
      </w:r>
      <w:r w:rsidR="00D760A2">
        <w:t>, CG Docket No. 17-59, Public Notice, 35 FCC Rcd 6738 (2020) (</w:t>
      </w:r>
      <w:r w:rsidR="00D760A2" w:rsidRPr="00F93B81">
        <w:rPr>
          <w:i/>
          <w:iCs/>
        </w:rPr>
        <w:t>Records</w:t>
      </w:r>
      <w:r w:rsidR="00D760A2">
        <w:t xml:space="preserve"> </w:t>
      </w:r>
      <w:r w:rsidR="00D760A2" w:rsidRPr="00333377">
        <w:rPr>
          <w:i/>
          <w:iCs/>
        </w:rPr>
        <w:t>Compliance Date PN</w:t>
      </w:r>
      <w:r w:rsidR="00D760A2">
        <w:t xml:space="preserve">).  Small service providers had an additional six months to comply with the record keeping and reporting requirements.  </w:t>
      </w:r>
      <w:r w:rsidR="00D760A2">
        <w:rPr>
          <w:i/>
        </w:rPr>
        <w:t xml:space="preserve">Reassigned Numbers </w:t>
      </w:r>
      <w:r w:rsidR="00D760A2" w:rsidRPr="00245526">
        <w:rPr>
          <w:i/>
        </w:rPr>
        <w:t>Order</w:t>
      </w:r>
      <w:r w:rsidR="00D760A2" w:rsidRPr="00F85609">
        <w:rPr>
          <w:iCs/>
        </w:rPr>
        <w:t>,</w:t>
      </w:r>
      <w:r w:rsidR="00D760A2" w:rsidRPr="004529A2">
        <w:t xml:space="preserve"> </w:t>
      </w:r>
      <w:r w:rsidR="00D760A2" w:rsidRPr="00435394">
        <w:t xml:space="preserve">33 FCC Rcd </w:t>
      </w:r>
      <w:r w:rsidR="00D760A2">
        <w:rPr>
          <w:iCs/>
        </w:rPr>
        <w:t xml:space="preserve">at 12039, </w:t>
      </w:r>
      <w:r w:rsidR="00D760A2" w:rsidRPr="00F85609">
        <w:rPr>
          <w:iCs/>
        </w:rPr>
        <w:t xml:space="preserve">para. </w:t>
      </w:r>
      <w:r w:rsidR="00D760A2">
        <w:rPr>
          <w:iCs/>
        </w:rPr>
        <w:t xml:space="preserve">43.  </w:t>
      </w:r>
      <w:r w:rsidR="00D760A2">
        <w:t xml:space="preserve">Thus the later date, January 27, 2021, is the date when </w:t>
      </w:r>
      <w:r w:rsidR="00D760A2" w:rsidRPr="00D843F7">
        <w:rPr>
          <w:i/>
          <w:iCs/>
        </w:rPr>
        <w:t>all</w:t>
      </w:r>
      <w:r w:rsidR="00D760A2">
        <w:t xml:space="preserve"> service providers were required to maintain records.  </w:t>
      </w:r>
    </w:p>
  </w:footnote>
  <w:footnote w:id="7">
    <w:p w14:paraId="13239FE3" w14:textId="77777777" w:rsidR="00EB5596" w:rsidRDefault="00E62DDC">
      <w:pPr>
        <w:pStyle w:val="FootnoteText"/>
      </w:pPr>
      <w:r>
        <w:rPr>
          <w:rStyle w:val="FootnoteReference"/>
        </w:rPr>
        <w:footnoteRef/>
      </w:r>
      <w:r>
        <w:t xml:space="preserve"> </w:t>
      </w:r>
      <w:r w:rsidRPr="00A947CE">
        <w:rPr>
          <w:i/>
          <w:iCs/>
        </w:rPr>
        <w:t>Records</w:t>
      </w:r>
      <w:r>
        <w:t xml:space="preserve"> </w:t>
      </w:r>
      <w:r w:rsidRPr="00333377">
        <w:rPr>
          <w:i/>
          <w:iCs/>
        </w:rPr>
        <w:t>Compliance Date PN</w:t>
      </w:r>
      <w:r>
        <w:t xml:space="preserve">, 35 FCC Rcd at 6738; </w:t>
      </w:r>
      <w:r w:rsidRPr="002D35FD">
        <w:rPr>
          <w:i/>
          <w:iCs/>
        </w:rPr>
        <w:t xml:space="preserve">Consumer and Governmental Affairs Bureau Announces Compliance Date </w:t>
      </w:r>
      <w:r w:rsidRPr="002D35FD">
        <w:rPr>
          <w:i/>
          <w:iCs/>
        </w:rPr>
        <w:t>for Remaining Reassigned Numbers Database Rule Regarding Reporting of Disconnect Data</w:t>
      </w:r>
      <w:r>
        <w:t>, CG Docket 17-59, Public Notice, 36 FCC Rcd 1441</w:t>
      </w:r>
      <w:r w:rsidR="00403964">
        <w:t xml:space="preserve"> n.5</w:t>
      </w:r>
      <w:r>
        <w:t xml:space="preserve"> (2021) (</w:t>
      </w:r>
      <w:r w:rsidRPr="00A947CE">
        <w:rPr>
          <w:i/>
          <w:iCs/>
        </w:rPr>
        <w:t>Reporting Date PN</w:t>
      </w:r>
      <w:r>
        <w:t>)</w:t>
      </w:r>
      <w:r w:rsidR="00403964">
        <w:t xml:space="preserve"> </w:t>
      </w:r>
      <w:r w:rsidR="00794645">
        <w:t xml:space="preserve"> (larger service providers were required to maintain records of disconnected numbers beginning April 27, 2020 and provide that initial data to the database administrator on July 27, 2020; smaller service providers were required to maintain records of permanent disconnections beginning January 27, 2021 and began reporting that data to the administrator on October 15, 2021).</w:t>
      </w:r>
    </w:p>
  </w:footnote>
  <w:footnote w:id="8">
    <w:p w14:paraId="58B98DF9" w14:textId="77777777" w:rsidR="007619B1" w:rsidRDefault="00E62DDC" w:rsidP="007619B1">
      <w:pPr>
        <w:pStyle w:val="FootnoteText"/>
      </w:pPr>
      <w:r>
        <w:rPr>
          <w:rStyle w:val="FootnoteReference"/>
        </w:rPr>
        <w:footnoteRef/>
      </w:r>
      <w:r>
        <w:t xml:space="preserve"> Press Release, FCC, </w:t>
      </w:r>
      <w:r w:rsidRPr="00A947CE">
        <w:t xml:space="preserve">FCC Announces Launch </w:t>
      </w:r>
      <w:r>
        <w:t>o</w:t>
      </w:r>
      <w:r w:rsidRPr="00A947CE">
        <w:t xml:space="preserve">f Reassigned Numbers Database </w:t>
      </w:r>
      <w:r>
        <w:t>o</w:t>
      </w:r>
      <w:r w:rsidRPr="00A947CE">
        <w:t xml:space="preserve">n November 1, 2021 </w:t>
      </w:r>
      <w:r>
        <w:t>t</w:t>
      </w:r>
      <w:r w:rsidRPr="00A947CE">
        <w:t>o Reduce Unwanted Calls</w:t>
      </w:r>
      <w:r>
        <w:t xml:space="preserve"> (Oct. 25, 2021) </w:t>
      </w:r>
      <w:hyperlink r:id="rId1" w:history="1">
        <w:r w:rsidRPr="00646B0B">
          <w:rPr>
            <w:rStyle w:val="Hyperlink"/>
          </w:rPr>
          <w:t>https://www.fcc.gov/document/fcc-host-webinar-upon-launch-reassigned-numbers-database-nov-1</w:t>
        </w:r>
      </w:hyperlink>
      <w:r>
        <w:t xml:space="preserve">. </w:t>
      </w:r>
    </w:p>
  </w:footnote>
  <w:footnote w:id="9">
    <w:p w14:paraId="6188605F" w14:textId="77777777" w:rsidR="009F55BC" w:rsidRDefault="00E62DDC">
      <w:pPr>
        <w:pStyle w:val="FootnoteText"/>
      </w:pPr>
      <w:r>
        <w:rPr>
          <w:rStyle w:val="FootnoteReference"/>
        </w:rPr>
        <w:footnoteRef/>
      </w:r>
      <w:r>
        <w:t xml:space="preserve"> </w:t>
      </w:r>
      <w:bookmarkStart w:id="4" w:name="_Hlk36549127"/>
      <w:r w:rsidRPr="00C47A5B">
        <w:t xml:space="preserve">The </w:t>
      </w:r>
      <w:r w:rsidR="00F2411F">
        <w:t>Reassigned Numbers Database</w:t>
      </w:r>
      <w:r w:rsidR="00F2411F" w:rsidRPr="00C47A5B">
        <w:t xml:space="preserve"> </w:t>
      </w:r>
      <w:r>
        <w:t>contain</w:t>
      </w:r>
      <w:r w:rsidR="00DA0E24">
        <w:t>s</w:t>
      </w:r>
      <w:r>
        <w:t xml:space="preserve"> numbers that have been </w:t>
      </w:r>
      <w:r w:rsidR="00DA0E24">
        <w:t>disconnected</w:t>
      </w:r>
      <w:r>
        <w:t xml:space="preserve"> </w:t>
      </w:r>
      <w:r w:rsidR="007C3669">
        <w:t xml:space="preserve">from the date when </w:t>
      </w:r>
      <w:r>
        <w:t xml:space="preserve">providers </w:t>
      </w:r>
      <w:r w:rsidR="00DA0E24">
        <w:t>we</w:t>
      </w:r>
      <w:r>
        <w:t xml:space="preserve">re required to </w:t>
      </w:r>
      <w:r w:rsidR="00DA0E24">
        <w:t>maintain records of permanent disconnections</w:t>
      </w:r>
      <w:r>
        <w:t xml:space="preserve">.  Thus, </w:t>
      </w:r>
      <w:r w:rsidR="007C3669">
        <w:t>the database does</w:t>
      </w:r>
      <w:r w:rsidRPr="00C47A5B">
        <w:t xml:space="preserve"> not contain numbers </w:t>
      </w:r>
      <w:r w:rsidR="00A00D29">
        <w:t>permanently disconnected</w:t>
      </w:r>
      <w:r w:rsidRPr="00C47A5B">
        <w:t xml:space="preserve"> before </w:t>
      </w:r>
      <w:r>
        <w:t>that time</w:t>
      </w:r>
      <w:r w:rsidRPr="00C47A5B">
        <w:t xml:space="preserve">, nor </w:t>
      </w:r>
      <w:r w:rsidR="007C3669">
        <w:t>does</w:t>
      </w:r>
      <w:r w:rsidR="007C3669" w:rsidRPr="00C47A5B">
        <w:t xml:space="preserve"> </w:t>
      </w:r>
      <w:r w:rsidRPr="00C47A5B">
        <w:t xml:space="preserve">it contain numbers that have not been </w:t>
      </w:r>
      <w:r w:rsidR="00A00D29">
        <w:t>permanently disconnected</w:t>
      </w:r>
      <w:r>
        <w:t>.</w:t>
      </w:r>
      <w:bookmarkEnd w:id="4"/>
    </w:p>
  </w:footnote>
  <w:footnote w:id="10">
    <w:p w14:paraId="47E61153" w14:textId="77777777" w:rsidR="00A95A21" w:rsidRDefault="00E62DDC">
      <w:pPr>
        <w:pStyle w:val="FootnoteText"/>
      </w:pPr>
      <w:r>
        <w:rPr>
          <w:rStyle w:val="FootnoteReference"/>
        </w:rPr>
        <w:footnoteRef/>
      </w:r>
      <w:r>
        <w:t xml:space="preserve"> </w:t>
      </w:r>
      <w:r>
        <w:rPr>
          <w:i/>
          <w:iCs/>
        </w:rPr>
        <w:t xml:space="preserve">See </w:t>
      </w:r>
      <w:r>
        <w:t>47 CFR § 64.1200(m).</w:t>
      </w:r>
    </w:p>
  </w:footnote>
  <w:footnote w:id="11">
    <w:p w14:paraId="60337DCF" w14:textId="77777777" w:rsidR="000038D1" w:rsidRDefault="00E62DDC">
      <w:r>
        <w:rPr>
          <w:rStyle w:val="FootnoteReference"/>
        </w:rPr>
        <w:footnoteRef/>
      </w:r>
      <w:r>
        <w:t xml:space="preserve"> Small providers </w:t>
      </w:r>
      <w:r w:rsidR="00333377">
        <w:t>had</w:t>
      </w:r>
      <w:r>
        <w:t xml:space="preserve"> </w:t>
      </w:r>
      <w:r>
        <w:t xml:space="preserve">an additional six months to </w:t>
      </w:r>
      <w:r w:rsidR="00333377">
        <w:t>comply with the record keeping requirement</w:t>
      </w:r>
      <w:r>
        <w:t xml:space="preserve">; thus, the </w:t>
      </w:r>
      <w:r w:rsidRPr="004340B1">
        <w:t xml:space="preserve">date </w:t>
      </w:r>
      <w:r w:rsidR="007373F0">
        <w:t>by which</w:t>
      </w:r>
      <w:r w:rsidR="00921760">
        <w:t xml:space="preserve"> </w:t>
      </w:r>
      <w:r w:rsidRPr="004340B1">
        <w:t xml:space="preserve">all providers </w:t>
      </w:r>
      <w:r w:rsidR="007373F0">
        <w:t>must</w:t>
      </w:r>
      <w:r w:rsidR="00333377">
        <w:t xml:space="preserve"> maintain records of permanently</w:t>
      </w:r>
      <w:r w:rsidRPr="004340B1">
        <w:t xml:space="preserve"> disconnected numbers </w:t>
      </w:r>
      <w:r>
        <w:t xml:space="preserve">is the date </w:t>
      </w:r>
      <w:r w:rsidR="007373F0">
        <w:t xml:space="preserve">by which </w:t>
      </w:r>
      <w:r>
        <w:t xml:space="preserve">small providers </w:t>
      </w:r>
      <w:r w:rsidR="00333377">
        <w:t>were required to maintain such records</w:t>
      </w:r>
      <w:r>
        <w:t xml:space="preserve">.  </w:t>
      </w:r>
      <w:r>
        <w:rPr>
          <w:i/>
        </w:rPr>
        <w:t>Reassigned</w:t>
      </w:r>
      <w:r>
        <w:rPr>
          <w:i/>
        </w:rPr>
        <w:t xml:space="preserve"> Numbers </w:t>
      </w:r>
      <w:r w:rsidRPr="00245526">
        <w:rPr>
          <w:i/>
        </w:rPr>
        <w:t>Order</w:t>
      </w:r>
      <w:r w:rsidRPr="00F85609">
        <w:rPr>
          <w:iCs/>
        </w:rPr>
        <w:t>,</w:t>
      </w:r>
      <w:r w:rsidRPr="004529A2">
        <w:t xml:space="preserve"> </w:t>
      </w:r>
      <w:r w:rsidRPr="00435394">
        <w:t xml:space="preserve">33 FCC Rcd </w:t>
      </w:r>
      <w:r>
        <w:rPr>
          <w:iCs/>
        </w:rPr>
        <w:t xml:space="preserve">at 12039-40, </w:t>
      </w:r>
      <w:r w:rsidRPr="00F85609">
        <w:rPr>
          <w:iCs/>
        </w:rPr>
        <w:t>para</w:t>
      </w:r>
      <w:r>
        <w:rPr>
          <w:iCs/>
        </w:rPr>
        <w:t>s</w:t>
      </w:r>
      <w:r w:rsidRPr="00F85609">
        <w:rPr>
          <w:iCs/>
        </w:rPr>
        <w:t xml:space="preserve">. </w:t>
      </w:r>
      <w:r>
        <w:rPr>
          <w:iCs/>
        </w:rPr>
        <w:t>41-45.</w:t>
      </w:r>
      <w:r w:rsidR="00333377">
        <w:rPr>
          <w:iCs/>
        </w:rPr>
        <w:t xml:space="preserve">  As of January 27, 2021, small providers were required to maintain records of permanently disconnected numbers.  </w:t>
      </w:r>
      <w:r w:rsidR="00A947CE" w:rsidRPr="001279F1">
        <w:rPr>
          <w:i/>
        </w:rPr>
        <w:t>Records</w:t>
      </w:r>
      <w:r w:rsidR="00A947CE">
        <w:rPr>
          <w:iCs/>
        </w:rPr>
        <w:t xml:space="preserve"> </w:t>
      </w:r>
      <w:r w:rsidR="00333377" w:rsidRPr="00333377">
        <w:rPr>
          <w:i/>
        </w:rPr>
        <w:t>Compliance Date PN</w:t>
      </w:r>
      <w:r w:rsidR="00333377">
        <w:rPr>
          <w:iCs/>
        </w:rPr>
        <w:t>, 35 FCC Rcd at 6738.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79CF" w14:textId="77777777" w:rsidR="00253946" w:rsidRPr="009838BC" w:rsidRDefault="00E62DDC" w:rsidP="009838BC">
    <w:pPr>
      <w:tabs>
        <w:tab w:val="center" w:pos="4680"/>
        <w:tab w:val="right" w:pos="9360"/>
      </w:tabs>
    </w:pPr>
    <w:r w:rsidRPr="009838BC">
      <w:rPr>
        <w:b/>
      </w:rPr>
      <w:tab/>
      <w:t>Federal Communications Commission</w:t>
    </w:r>
    <w:r w:rsidRPr="009838BC">
      <w:rPr>
        <w:b/>
      </w:rPr>
      <w:tab/>
    </w:r>
    <w:r>
      <w:rPr>
        <w:b/>
      </w:rPr>
      <w:t>DA 2</w:t>
    </w:r>
    <w:r w:rsidR="006363C0">
      <w:rPr>
        <w:b/>
      </w:rPr>
      <w:t>1</w:t>
    </w:r>
    <w:r>
      <w:rPr>
        <w:b/>
      </w:rPr>
      <w:t>-</w:t>
    </w:r>
    <w:r w:rsidR="006363C0">
      <w:rPr>
        <w:b/>
      </w:rPr>
      <w:t>1649</w:t>
    </w:r>
  </w:p>
  <w:p w14:paraId="7043F9E0" w14:textId="77777777" w:rsidR="00253946" w:rsidRPr="0017388E" w:rsidRDefault="00E62DDC" w:rsidP="0017388E">
    <w:pPr>
      <w:tabs>
        <w:tab w:val="left" w:pos="-720"/>
      </w:tabs>
      <w:suppressAutoHyphens/>
      <w:spacing w:line="19" w:lineRule="exact"/>
      <w:rPr>
        <w:spacing w:val="-2"/>
      </w:rPr>
    </w:pPr>
    <w:r>
      <w:rPr>
        <w:noProof/>
      </w:rPr>
      <mc:AlternateContent>
        <mc:Choice Requires="wps">
          <w:drawing>
            <wp:anchor distT="0" distB="0" distL="114300" distR="114300" simplePos="0" relativeHeight="251665408" behindDoc="1" locked="0" layoutInCell="0" allowOverlap="1" wp14:anchorId="3C2775A1" wp14:editId="50D87E2D">
              <wp:simplePos x="0" y="0"/>
              <wp:positionH relativeFrom="margin">
                <wp:posOffset>0</wp:posOffset>
              </wp:positionH>
              <wp:positionV relativeFrom="paragraph">
                <wp:posOffset>0</wp:posOffset>
              </wp:positionV>
              <wp:extent cx="5943600" cy="12065"/>
              <wp:effectExtent l="0" t="0" r="0" b="0"/>
              <wp:wrapNone/>
              <wp:docPr id="4" name="Rectangle 15"/>
              <wp:cNvGraphicFramePr/>
              <a:graphic xmlns:a="http://schemas.openxmlformats.org/drawingml/2006/main">
                <a:graphicData uri="http://schemas.microsoft.com/office/word/2010/wordprocessingShape">
                  <wps:wsp>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0048" o:allowincell="f" fillcolor="black" stroked="f">
              <v:path arrowok="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30E0" w14:textId="77777777" w:rsidR="00253946" w:rsidRPr="00A866AC" w:rsidRDefault="00E62DDC" w:rsidP="009838BC">
    <w:pPr>
      <w:spacing w:before="40"/>
      <w:rPr>
        <w:rFonts w:ascii="Arial" w:hAnsi="Arial" w:cs="Arial"/>
        <w:b/>
        <w:sz w:val="96"/>
      </w:rPr>
    </w:pPr>
    <w:r>
      <w:rPr>
        <w:noProof/>
      </w:rPr>
      <mc:AlternateContent>
        <mc:Choice Requires="wps">
          <w:drawing>
            <wp:anchor distT="0" distB="0" distL="114300" distR="114300" simplePos="0" relativeHeight="251658240" behindDoc="0" locked="0" layoutInCell="0" allowOverlap="1" wp14:anchorId="1C6D5247" wp14:editId="28FA1DAD">
              <wp:simplePos x="0" y="0"/>
              <wp:positionH relativeFrom="margin">
                <wp:posOffset>-57150</wp:posOffset>
              </wp:positionH>
              <wp:positionV relativeFrom="paragraph">
                <wp:posOffset>741045</wp:posOffset>
              </wp:positionV>
              <wp:extent cx="3108960" cy="640080"/>
              <wp:effectExtent l="0" t="0" r="0" b="0"/>
              <wp:wrapNone/>
              <wp:docPr id="3" name="Text Box 12"/>
              <wp:cNvGraphicFramePr/>
              <a:graphic xmlns:a="http://schemas.openxmlformats.org/drawingml/2006/main">
                <a:graphicData uri="http://schemas.microsoft.com/office/word/2010/wordprocessingShape">
                  <wps:wsp>
                    <wps:cNvSpPr txBox="1"/>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0245A" w14:textId="77777777" w:rsidR="00253946" w:rsidRDefault="00E62DDC" w:rsidP="009838BC">
                          <w:pPr>
                            <w:rPr>
                              <w:rFonts w:ascii="Arial" w:hAnsi="Arial"/>
                              <w:b/>
                            </w:rPr>
                          </w:pPr>
                          <w:r>
                            <w:rPr>
                              <w:rFonts w:ascii="Arial" w:hAnsi="Arial"/>
                              <w:b/>
                            </w:rPr>
                            <w:t>Federal Communications Commission</w:t>
                          </w:r>
                        </w:p>
                        <w:p w14:paraId="139F8104" w14:textId="77777777" w:rsidR="00253946" w:rsidRDefault="00E62DDC" w:rsidP="009838BC">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692534A4" w14:textId="77777777" w:rsidR="00253946" w:rsidRDefault="00E62DDC" w:rsidP="009838BC">
                          <w:pPr>
                            <w:rPr>
                              <w:rFonts w:ascii="Arial" w:hAnsi="Arial"/>
                              <w:sz w:val="24"/>
                            </w:rPr>
                          </w:pPr>
                          <w:r>
                            <w:rPr>
                              <w:rFonts w:ascii="Arial" w:hAnsi="Arial"/>
                              <w:b/>
                            </w:rPr>
                            <w:t>Washington, D.C. 20554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50" type="#_x0000_t202" style="width:244.8pt;height:50.4pt;margin-top:58.35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59264" o:allowincell="f" stroked="f">
              <v:textbox>
                <w:txbxContent>
                  <w:p w:rsidR="00253946" w:rsidP="009838BC" w14:paraId="203B04B4" w14:textId="77777777">
                    <w:pPr>
                      <w:rPr>
                        <w:rFonts w:ascii="Arial" w:hAnsi="Arial"/>
                        <w:b/>
                      </w:rPr>
                    </w:pPr>
                    <w:r>
                      <w:rPr>
                        <w:rFonts w:ascii="Arial" w:hAnsi="Arial"/>
                        <w:b/>
                      </w:rPr>
                      <w:t>Federal Communications Commission</w:t>
                    </w:r>
                  </w:p>
                  <w:p w:rsidR="00253946" w:rsidP="009838BC" w14:paraId="133040B7" w14:textId="77777777">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253946" w:rsidP="009838BC" w14:paraId="3D2F5F5B" w14:textId="77777777">
                    <w:pPr>
                      <w:rPr>
                        <w:rFonts w:ascii="Arial" w:hAnsi="Arial"/>
                        <w:sz w:val="24"/>
                      </w:rPr>
                    </w:pPr>
                    <w:r>
                      <w:rPr>
                        <w:rFonts w:ascii="Arial" w:hAnsi="Arial"/>
                        <w:b/>
                      </w:rPr>
                      <w:t>Washington, D.C. 20554</w:t>
                    </w:r>
                  </w:p>
                </w:txbxContent>
              </v:textbox>
              <w10:wrap anchorx="margin"/>
            </v:shape>
          </w:pict>
        </mc:Fallback>
      </mc:AlternateContent>
    </w:r>
    <w:r>
      <w:rPr>
        <w:noProof/>
      </w:rPr>
      <w:drawing>
        <wp:anchor distT="0" distB="0" distL="114300" distR="114300" simplePos="0" relativeHeight="251660288" behindDoc="0" locked="0" layoutInCell="0" allowOverlap="1" wp14:anchorId="1E512BF3" wp14:editId="2B0FC24D">
          <wp:simplePos x="0" y="0"/>
          <wp:positionH relativeFrom="column">
            <wp:posOffset>-650875</wp:posOffset>
          </wp:positionH>
          <wp:positionV relativeFrom="paragraph">
            <wp:posOffset>136525</wp:posOffset>
          </wp:positionV>
          <wp:extent cx="530225" cy="530225"/>
          <wp:effectExtent l="0" t="0" r="0" b="0"/>
          <wp:wrapTopAndBottom/>
          <wp:docPr id="1027" name="Picture 11" descr="fcc_logo"/>
          <wp:cNvGraphicFramePr/>
          <a:graphic xmlns:a="http://schemas.openxmlformats.org/drawingml/2006/main">
            <a:graphicData uri="http://schemas.openxmlformats.org/drawingml/2006/picture">
              <pic:pic xmlns:pic="http://schemas.openxmlformats.org/drawingml/2006/picture">
                <pic:nvPicPr>
                  <pic:cNvPr id="1027" name="Picture 11" descr="fcc_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530225" cy="530225"/>
                  </a:xfrm>
                  <a:prstGeom prst="rect">
                    <a:avLst/>
                  </a:prstGeom>
                  <a:noFill/>
                </pic:spPr>
              </pic:pic>
            </a:graphicData>
          </a:graphic>
          <wp14:sizeRelH relativeFrom="page">
            <wp14:pctWidth>0</wp14:pctWidth>
          </wp14:sizeRelH>
          <wp14:sizeRelV relativeFrom="page">
            <wp14:pctHeight>0</wp14:pctHeight>
          </wp14:sizeRelV>
        </wp:anchor>
      </w:drawing>
    </w:r>
    <w:r w:rsidR="00096743" w:rsidRPr="00A866AC">
      <w:rPr>
        <w:rFonts w:ascii="Arial" w:hAnsi="Arial" w:cs="Arial"/>
        <w:b/>
        <w:sz w:val="96"/>
      </w:rPr>
      <w:t>PUBLIC NOTICE</w:t>
    </w:r>
  </w:p>
  <w:p w14:paraId="0A72B90D" w14:textId="77777777" w:rsidR="00253946" w:rsidRPr="00357D50" w:rsidRDefault="00E62DDC" w:rsidP="009838BC">
    <w:pPr>
      <w:spacing w:before="40"/>
      <w:rPr>
        <w:rFonts w:ascii="Arial" w:hAnsi="Arial" w:cs="Arial"/>
        <w:b/>
        <w:sz w:val="96"/>
      </w:rPr>
    </w:pPr>
    <w:r>
      <w:rPr>
        <w:noProof/>
      </w:rPr>
      <mc:AlternateContent>
        <mc:Choice Requires="wps">
          <w:drawing>
            <wp:anchor distT="0" distB="0" distL="114300" distR="114300" simplePos="0" relativeHeight="251661312" behindDoc="0" locked="0" layoutInCell="0" allowOverlap="1" wp14:anchorId="169DC038" wp14:editId="3CE3D952">
              <wp:simplePos x="0" y="0"/>
              <wp:positionH relativeFrom="margin">
                <wp:align>right</wp:align>
              </wp:positionH>
              <wp:positionV relativeFrom="paragraph">
                <wp:posOffset>720090</wp:posOffset>
              </wp:positionV>
              <wp:extent cx="5943600" cy="0"/>
              <wp:effectExtent l="0" t="0" r="0" b="0"/>
              <wp:wrapNone/>
              <wp:docPr id="2" name="Straight Connector 10"/>
              <wp:cNvGraphicFramePr/>
              <a:graphic xmlns:a="http://schemas.openxmlformats.org/drawingml/2006/main">
                <a:graphicData uri="http://schemas.microsoft.com/office/word/2010/wordprocessingShape">
                  <wps:wsp>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2051" style="mso-height-percent:0;mso-height-relative:page;mso-position-horizontal:right;mso-position-horizontal-relative:margin;mso-width-percent:0;mso-width-relative:page;mso-wrap-distance-bottom:0;mso-wrap-distance-left:9pt;mso-wrap-distance-right:9pt;mso-wrap-distance-top:0;mso-wrap-style:square;position:absolute;visibility:visible;z-index:251662336" from="416.8pt,56.7pt" to="884.8pt,56.7pt" o:allowincell="f">
              <w10:wrap anchorx="margin"/>
            </v:line>
          </w:pict>
        </mc:Fallback>
      </mc:AlternateContent>
    </w:r>
    <w:r>
      <w:rPr>
        <w:noProof/>
      </w:rPr>
      <mc:AlternateContent>
        <mc:Choice Requires="wps">
          <w:drawing>
            <wp:anchor distT="0" distB="0" distL="114300" distR="114300" simplePos="0" relativeHeight="251663360" behindDoc="0" locked="0" layoutInCell="0" allowOverlap="1" wp14:anchorId="0C14E261" wp14:editId="183D5093">
              <wp:simplePos x="0" y="0"/>
              <wp:positionH relativeFrom="column">
                <wp:posOffset>3343275</wp:posOffset>
              </wp:positionH>
              <wp:positionV relativeFrom="paragraph">
                <wp:posOffset>178435</wp:posOffset>
              </wp:positionV>
              <wp:extent cx="2640965" cy="447675"/>
              <wp:effectExtent l="0" t="0" r="0" b="0"/>
              <wp:wrapNone/>
              <wp:docPr id="1" name="Text Box 9"/>
              <wp:cNvGraphicFramePr/>
              <a:graphic xmlns:a="http://schemas.openxmlformats.org/drawingml/2006/main">
                <a:graphicData uri="http://schemas.microsoft.com/office/word/2010/wordprocessingShape">
                  <wps:wsp>
                    <wps:cNvSpPr txBox="1"/>
                    <wps:spPr bwMode="auto">
                      <a:xfrm>
                        <a:off x="0" y="0"/>
                        <a:ext cx="264096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E551B" w14:textId="77777777" w:rsidR="00253946" w:rsidRDefault="00E62DDC" w:rsidP="009838BC">
                          <w:pPr>
                            <w:spacing w:before="40"/>
                            <w:jc w:val="right"/>
                            <w:rPr>
                              <w:rFonts w:ascii="Arial" w:hAnsi="Arial"/>
                              <w:b/>
                              <w:sz w:val="16"/>
                            </w:rPr>
                          </w:pPr>
                          <w:r>
                            <w:rPr>
                              <w:rFonts w:ascii="Arial" w:hAnsi="Arial"/>
                              <w:b/>
                              <w:sz w:val="16"/>
                            </w:rPr>
                            <w:t>News Media Information 202 / 418-0500</w:t>
                          </w:r>
                        </w:p>
                        <w:p w14:paraId="7B73CA3E" w14:textId="77777777" w:rsidR="00253946" w:rsidRDefault="00E62DDC" w:rsidP="009838BC">
                          <w:pPr>
                            <w:jc w:val="right"/>
                            <w:rPr>
                              <w:rFonts w:ascii="Arial" w:hAnsi="Arial"/>
                              <w:b/>
                              <w:sz w:val="16"/>
                            </w:rPr>
                          </w:pPr>
                          <w:r>
                            <w:rPr>
                              <w:rFonts w:ascii="Arial" w:hAnsi="Arial"/>
                              <w:b/>
                              <w:sz w:val="16"/>
                            </w:rPr>
                            <w:t xml:space="preserve">Internet: </w:t>
                          </w:r>
                          <w:bookmarkStart w:id="7" w:name="_Hlt233824"/>
                          <w:r>
                            <w:fldChar w:fldCharType="begin"/>
                          </w:r>
                          <w:r>
                            <w:instrText xml:space="preserve"> HYPERLINK "https://www.fcc.gov" </w:instrText>
                          </w:r>
                          <w:r>
                            <w:fldChar w:fldCharType="separate"/>
                          </w:r>
                          <w:r w:rsidRPr="00D216CD">
                            <w:rPr>
                              <w:rStyle w:val="Hyperlink"/>
                              <w:rFonts w:ascii="Arial" w:hAnsi="Arial"/>
                              <w:b/>
                              <w:sz w:val="16"/>
                            </w:rPr>
                            <w:t>h</w:t>
                          </w:r>
                          <w:bookmarkEnd w:id="7"/>
                          <w:r w:rsidRPr="00D216CD">
                            <w:rPr>
                              <w:rStyle w:val="Hyperlink"/>
                              <w:rFonts w:ascii="Arial" w:hAnsi="Arial"/>
                              <w:b/>
                              <w:sz w:val="16"/>
                            </w:rPr>
                            <w:t>ttps://www.fcc.gov</w:t>
                          </w:r>
                          <w:r>
                            <w:rPr>
                              <w:rStyle w:val="Hyperlink"/>
                              <w:rFonts w:ascii="Arial" w:hAnsi="Arial"/>
                              <w:b/>
                              <w:sz w:val="16"/>
                            </w:rPr>
                            <w:fldChar w:fldCharType="end"/>
                          </w:r>
                        </w:p>
                        <w:p w14:paraId="242299C5" w14:textId="77777777" w:rsidR="00253946" w:rsidRDefault="00E62DDC" w:rsidP="009838BC">
                          <w:pPr>
                            <w:jc w:val="right"/>
                          </w:pPr>
                          <w:r>
                            <w:rPr>
                              <w:rFonts w:ascii="Arial" w:hAnsi="Arial"/>
                              <w:b/>
                              <w:sz w:val="16"/>
                            </w:rPr>
                            <w:t xml:space="preserve">TTY: </w:t>
                          </w:r>
                          <w:r>
                            <w:rPr>
                              <w:rFonts w:ascii="Arial" w:hAnsi="Arial"/>
                              <w:b/>
                              <w:sz w:val="16"/>
                            </w:rPr>
                            <w:t>1-888-835-5322</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2052" type="#_x0000_t202" style="width:207.95pt;height:35.25pt;margin-top:14.05pt;margin-left:263.25pt;mso-height-percent:0;mso-height-relative:page;mso-width-percent:0;mso-width-relative:page;mso-wrap-distance-bottom:0;mso-wrap-distance-left:9pt;mso-wrap-distance-right:9pt;mso-wrap-distance-top:0;mso-wrap-style:square;position:absolute;visibility:visible;v-text-anchor:top;z-index:251664384" o:allowincell="f" stroked="f">
              <v:textbox inset=",0,,0">
                <w:txbxContent>
                  <w:p w:rsidR="00253946" w:rsidP="009838BC" w14:paraId="4876761D" w14:textId="77777777">
                    <w:pPr>
                      <w:spacing w:before="40"/>
                      <w:jc w:val="right"/>
                      <w:rPr>
                        <w:rFonts w:ascii="Arial" w:hAnsi="Arial"/>
                        <w:b/>
                        <w:sz w:val="16"/>
                      </w:rPr>
                    </w:pPr>
                    <w:r>
                      <w:rPr>
                        <w:rFonts w:ascii="Arial" w:hAnsi="Arial"/>
                        <w:b/>
                        <w:sz w:val="16"/>
                      </w:rPr>
                      <w:t>News Media Information 202 / 418-0500</w:t>
                    </w:r>
                  </w:p>
                  <w:p w:rsidR="00253946" w:rsidP="009838BC" w14:paraId="039E01C4" w14:textId="77777777">
                    <w:pPr>
                      <w:jc w:val="right"/>
                      <w:rPr>
                        <w:rFonts w:ascii="Arial" w:hAnsi="Arial"/>
                        <w:b/>
                        <w:sz w:val="16"/>
                      </w:rPr>
                    </w:pPr>
                    <w:r>
                      <w:rPr>
                        <w:rFonts w:ascii="Arial" w:hAnsi="Arial"/>
                        <w:b/>
                        <w:sz w:val="16"/>
                      </w:rPr>
                      <w:t xml:space="preserve">Internet: </w:t>
                    </w:r>
                    <w:bookmarkStart w:id="7" w:name="_Hlt233824"/>
                    <w:hyperlink r:id="rId2" w:history="1">
                      <w:r w:rsidRPr="00D216CD">
                        <w:rPr>
                          <w:rStyle w:val="Hyperlink"/>
                          <w:rFonts w:ascii="Arial" w:hAnsi="Arial"/>
                          <w:b/>
                          <w:sz w:val="16"/>
                        </w:rPr>
                        <w:t>h</w:t>
                      </w:r>
                      <w:bookmarkEnd w:id="7"/>
                      <w:r w:rsidRPr="00D216CD">
                        <w:rPr>
                          <w:rStyle w:val="Hyperlink"/>
                          <w:rFonts w:ascii="Arial" w:hAnsi="Arial"/>
                          <w:b/>
                          <w:sz w:val="16"/>
                        </w:rPr>
                        <w:t>ttps://www.fcc.gov</w:t>
                      </w:r>
                    </w:hyperlink>
                  </w:p>
                  <w:p w:rsidR="00253946" w:rsidP="009838BC" w14:paraId="5FB67DC4" w14:textId="77777777">
                    <w:pPr>
                      <w:jc w:val="right"/>
                    </w:pPr>
                    <w:r>
                      <w:rPr>
                        <w:rFonts w:ascii="Arial" w:hAnsi="Arial"/>
                        <w:b/>
                        <w:sz w:val="16"/>
                      </w:rPr>
                      <w:t xml:space="preserve">TTY: </w:t>
                    </w:r>
                    <w:r>
                      <w:rPr>
                        <w:rFonts w:ascii="Arial" w:hAnsi="Arial"/>
                        <w:b/>
                        <w:sz w:val="16"/>
                      </w:rPr>
                      <w:t>1-888-835-5322</w:t>
                    </w:r>
                  </w:p>
                </w:txbxContent>
              </v:textbox>
            </v:shape>
          </w:pict>
        </mc:Fallback>
      </mc:AlternateContent>
    </w:r>
  </w:p>
  <w:p w14:paraId="6E31D9A0" w14:textId="77777777" w:rsidR="00253946" w:rsidRPr="009838BC" w:rsidRDefault="00253946" w:rsidP="009838BC">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2FCC0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57658"/>
    <w:multiLevelType w:val="hybridMultilevel"/>
    <w:tmpl w:val="53B831DC"/>
    <w:lvl w:ilvl="0" w:tplc="A6A698DE">
      <w:start w:val="1"/>
      <w:numFmt w:val="bullet"/>
      <w:lvlText w:val=""/>
      <w:lvlJc w:val="left"/>
      <w:pPr>
        <w:tabs>
          <w:tab w:val="num" w:pos="720"/>
        </w:tabs>
        <w:ind w:left="720" w:hanging="360"/>
      </w:pPr>
      <w:rPr>
        <w:rFonts w:ascii="Symbol" w:hAnsi="Symbol" w:hint="default"/>
      </w:rPr>
    </w:lvl>
    <w:lvl w:ilvl="1" w:tplc="E364FCAA">
      <w:start w:val="1"/>
      <w:numFmt w:val="decimal"/>
      <w:lvlText w:val="(%2)"/>
      <w:lvlJc w:val="left"/>
      <w:pPr>
        <w:tabs>
          <w:tab w:val="num" w:pos="1440"/>
        </w:tabs>
        <w:ind w:left="1440" w:hanging="360"/>
      </w:pPr>
      <w:rPr>
        <w:rFonts w:cs="Times New Roman" w:hint="default"/>
      </w:rPr>
    </w:lvl>
    <w:lvl w:ilvl="2" w:tplc="AA9A4502">
      <w:start w:val="1"/>
      <w:numFmt w:val="lowerRoman"/>
      <w:lvlText w:val="%3."/>
      <w:lvlJc w:val="right"/>
      <w:pPr>
        <w:tabs>
          <w:tab w:val="num" w:pos="2160"/>
        </w:tabs>
        <w:ind w:left="2160" w:hanging="180"/>
      </w:pPr>
      <w:rPr>
        <w:rFonts w:cs="Times New Roman"/>
      </w:rPr>
    </w:lvl>
    <w:lvl w:ilvl="3" w:tplc="D4E4AB4C" w:tentative="1">
      <w:start w:val="1"/>
      <w:numFmt w:val="decimal"/>
      <w:lvlText w:val="%4."/>
      <w:lvlJc w:val="left"/>
      <w:pPr>
        <w:tabs>
          <w:tab w:val="num" w:pos="2880"/>
        </w:tabs>
        <w:ind w:left="2880" w:hanging="360"/>
      </w:pPr>
      <w:rPr>
        <w:rFonts w:cs="Times New Roman"/>
      </w:rPr>
    </w:lvl>
    <w:lvl w:ilvl="4" w:tplc="30D6E776" w:tentative="1">
      <w:start w:val="1"/>
      <w:numFmt w:val="lowerLetter"/>
      <w:lvlText w:val="%5."/>
      <w:lvlJc w:val="left"/>
      <w:pPr>
        <w:tabs>
          <w:tab w:val="num" w:pos="3600"/>
        </w:tabs>
        <w:ind w:left="3600" w:hanging="360"/>
      </w:pPr>
      <w:rPr>
        <w:rFonts w:cs="Times New Roman"/>
      </w:rPr>
    </w:lvl>
    <w:lvl w:ilvl="5" w:tplc="1DA80CA4" w:tentative="1">
      <w:start w:val="1"/>
      <w:numFmt w:val="lowerRoman"/>
      <w:lvlText w:val="%6."/>
      <w:lvlJc w:val="right"/>
      <w:pPr>
        <w:tabs>
          <w:tab w:val="num" w:pos="4320"/>
        </w:tabs>
        <w:ind w:left="4320" w:hanging="180"/>
      </w:pPr>
      <w:rPr>
        <w:rFonts w:cs="Times New Roman"/>
      </w:rPr>
    </w:lvl>
    <w:lvl w:ilvl="6" w:tplc="5C2095BC" w:tentative="1">
      <w:start w:val="1"/>
      <w:numFmt w:val="decimal"/>
      <w:lvlText w:val="%7."/>
      <w:lvlJc w:val="left"/>
      <w:pPr>
        <w:tabs>
          <w:tab w:val="num" w:pos="5040"/>
        </w:tabs>
        <w:ind w:left="5040" w:hanging="360"/>
      </w:pPr>
      <w:rPr>
        <w:rFonts w:cs="Times New Roman"/>
      </w:rPr>
    </w:lvl>
    <w:lvl w:ilvl="7" w:tplc="C6A2B9D6" w:tentative="1">
      <w:start w:val="1"/>
      <w:numFmt w:val="lowerLetter"/>
      <w:lvlText w:val="%8."/>
      <w:lvlJc w:val="left"/>
      <w:pPr>
        <w:tabs>
          <w:tab w:val="num" w:pos="5760"/>
        </w:tabs>
        <w:ind w:left="5760" w:hanging="360"/>
      </w:pPr>
      <w:rPr>
        <w:rFonts w:cs="Times New Roman"/>
      </w:rPr>
    </w:lvl>
    <w:lvl w:ilvl="8" w:tplc="E062B8B0" w:tentative="1">
      <w:start w:val="1"/>
      <w:numFmt w:val="lowerRoman"/>
      <w:lvlText w:val="%9."/>
      <w:lvlJc w:val="right"/>
      <w:pPr>
        <w:tabs>
          <w:tab w:val="num" w:pos="6480"/>
        </w:tabs>
        <w:ind w:left="6480" w:hanging="180"/>
      </w:pPr>
      <w:rPr>
        <w:rFonts w:cs="Times New Roman"/>
      </w:rPr>
    </w:lvl>
  </w:abstractNum>
  <w:abstractNum w:abstractNumId="2" w15:restartNumberingAfterBreak="0">
    <w:nsid w:val="084B453C"/>
    <w:multiLevelType w:val="singleLevel"/>
    <w:tmpl w:val="40A8E97A"/>
    <w:lvl w:ilvl="0">
      <w:start w:val="1"/>
      <w:numFmt w:val="decimal"/>
      <w:lvlText w:val="%1."/>
      <w:lvlJc w:val="left"/>
      <w:pPr>
        <w:tabs>
          <w:tab w:val="num" w:pos="1080"/>
        </w:tabs>
        <w:ind w:left="0" w:firstLine="720"/>
      </w:pPr>
    </w:lvl>
  </w:abstractNum>
  <w:abstractNum w:abstractNumId="3" w15:restartNumberingAfterBreak="0">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4" w15:restartNumberingAfterBreak="0">
    <w:nsid w:val="248246F3"/>
    <w:multiLevelType w:val="singleLevel"/>
    <w:tmpl w:val="B1F45678"/>
    <w:lvl w:ilvl="0">
      <w:start w:val="1"/>
      <w:numFmt w:val="decimal"/>
      <w:lvlText w:val="%1."/>
      <w:lvlJc w:val="left"/>
      <w:pPr>
        <w:tabs>
          <w:tab w:val="num" w:pos="1080"/>
        </w:tabs>
        <w:ind w:left="0" w:firstLine="720"/>
      </w:pPr>
    </w:lvl>
  </w:abstractNum>
  <w:abstractNum w:abstractNumId="5" w15:restartNumberingAfterBreak="0">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15:restartNumberingAfterBreak="0">
    <w:nsid w:val="38333CB5"/>
    <w:multiLevelType w:val="hybridMultilevel"/>
    <w:tmpl w:val="8EAE2CFE"/>
    <w:lvl w:ilvl="0" w:tplc="9278720A">
      <w:start w:val="1"/>
      <w:numFmt w:val="bullet"/>
      <w:lvlText w:val=""/>
      <w:lvlJc w:val="left"/>
      <w:pPr>
        <w:tabs>
          <w:tab w:val="num" w:pos="720"/>
        </w:tabs>
        <w:ind w:left="720" w:hanging="360"/>
      </w:pPr>
      <w:rPr>
        <w:rFonts w:ascii="Symbol" w:hAnsi="Symbol" w:hint="default"/>
      </w:rPr>
    </w:lvl>
    <w:lvl w:ilvl="1" w:tplc="48B49DE6" w:tentative="1">
      <w:start w:val="1"/>
      <w:numFmt w:val="bullet"/>
      <w:lvlText w:val="o"/>
      <w:lvlJc w:val="left"/>
      <w:pPr>
        <w:tabs>
          <w:tab w:val="num" w:pos="1440"/>
        </w:tabs>
        <w:ind w:left="1440" w:hanging="360"/>
      </w:pPr>
      <w:rPr>
        <w:rFonts w:ascii="Courier New" w:hAnsi="Courier New" w:hint="default"/>
      </w:rPr>
    </w:lvl>
    <w:lvl w:ilvl="2" w:tplc="F2D6ABC2" w:tentative="1">
      <w:start w:val="1"/>
      <w:numFmt w:val="bullet"/>
      <w:lvlText w:val=""/>
      <w:lvlJc w:val="left"/>
      <w:pPr>
        <w:tabs>
          <w:tab w:val="num" w:pos="2160"/>
        </w:tabs>
        <w:ind w:left="2160" w:hanging="360"/>
      </w:pPr>
      <w:rPr>
        <w:rFonts w:ascii="Wingdings" w:hAnsi="Wingdings" w:hint="default"/>
      </w:rPr>
    </w:lvl>
    <w:lvl w:ilvl="3" w:tplc="C00E6C76" w:tentative="1">
      <w:start w:val="1"/>
      <w:numFmt w:val="bullet"/>
      <w:lvlText w:val=""/>
      <w:lvlJc w:val="left"/>
      <w:pPr>
        <w:tabs>
          <w:tab w:val="num" w:pos="2880"/>
        </w:tabs>
        <w:ind w:left="2880" w:hanging="360"/>
      </w:pPr>
      <w:rPr>
        <w:rFonts w:ascii="Symbol" w:hAnsi="Symbol" w:hint="default"/>
      </w:rPr>
    </w:lvl>
    <w:lvl w:ilvl="4" w:tplc="6386A800" w:tentative="1">
      <w:start w:val="1"/>
      <w:numFmt w:val="bullet"/>
      <w:lvlText w:val="o"/>
      <w:lvlJc w:val="left"/>
      <w:pPr>
        <w:tabs>
          <w:tab w:val="num" w:pos="3600"/>
        </w:tabs>
        <w:ind w:left="3600" w:hanging="360"/>
      </w:pPr>
      <w:rPr>
        <w:rFonts w:ascii="Courier New" w:hAnsi="Courier New" w:hint="default"/>
      </w:rPr>
    </w:lvl>
    <w:lvl w:ilvl="5" w:tplc="B5B6B9D4" w:tentative="1">
      <w:start w:val="1"/>
      <w:numFmt w:val="bullet"/>
      <w:lvlText w:val=""/>
      <w:lvlJc w:val="left"/>
      <w:pPr>
        <w:tabs>
          <w:tab w:val="num" w:pos="4320"/>
        </w:tabs>
        <w:ind w:left="4320" w:hanging="360"/>
      </w:pPr>
      <w:rPr>
        <w:rFonts w:ascii="Wingdings" w:hAnsi="Wingdings" w:hint="default"/>
      </w:rPr>
    </w:lvl>
    <w:lvl w:ilvl="6" w:tplc="A8A8E9C6" w:tentative="1">
      <w:start w:val="1"/>
      <w:numFmt w:val="bullet"/>
      <w:lvlText w:val=""/>
      <w:lvlJc w:val="left"/>
      <w:pPr>
        <w:tabs>
          <w:tab w:val="num" w:pos="5040"/>
        </w:tabs>
        <w:ind w:left="5040" w:hanging="360"/>
      </w:pPr>
      <w:rPr>
        <w:rFonts w:ascii="Symbol" w:hAnsi="Symbol" w:hint="default"/>
      </w:rPr>
    </w:lvl>
    <w:lvl w:ilvl="7" w:tplc="176E1528" w:tentative="1">
      <w:start w:val="1"/>
      <w:numFmt w:val="bullet"/>
      <w:lvlText w:val="o"/>
      <w:lvlJc w:val="left"/>
      <w:pPr>
        <w:tabs>
          <w:tab w:val="num" w:pos="5760"/>
        </w:tabs>
        <w:ind w:left="5760" w:hanging="360"/>
      </w:pPr>
      <w:rPr>
        <w:rFonts w:ascii="Courier New" w:hAnsi="Courier New" w:hint="default"/>
      </w:rPr>
    </w:lvl>
    <w:lvl w:ilvl="8" w:tplc="DE0AAB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BB3EBC"/>
    <w:multiLevelType w:val="hybridMultilevel"/>
    <w:tmpl w:val="11FC333C"/>
    <w:lvl w:ilvl="0" w:tplc="ABA45E38">
      <w:start w:val="1"/>
      <w:numFmt w:val="decimal"/>
      <w:lvlText w:val="%1)"/>
      <w:lvlJc w:val="left"/>
      <w:pPr>
        <w:ind w:left="720" w:hanging="360"/>
      </w:pPr>
      <w:rPr>
        <w:rFonts w:hint="default"/>
      </w:rPr>
    </w:lvl>
    <w:lvl w:ilvl="1" w:tplc="F600286E" w:tentative="1">
      <w:start w:val="1"/>
      <w:numFmt w:val="lowerLetter"/>
      <w:lvlText w:val="%2."/>
      <w:lvlJc w:val="left"/>
      <w:pPr>
        <w:ind w:left="1440" w:hanging="360"/>
      </w:pPr>
    </w:lvl>
    <w:lvl w:ilvl="2" w:tplc="799856F0" w:tentative="1">
      <w:start w:val="1"/>
      <w:numFmt w:val="lowerRoman"/>
      <w:lvlText w:val="%3."/>
      <w:lvlJc w:val="right"/>
      <w:pPr>
        <w:ind w:left="2160" w:hanging="180"/>
      </w:pPr>
    </w:lvl>
    <w:lvl w:ilvl="3" w:tplc="95E6299C" w:tentative="1">
      <w:start w:val="1"/>
      <w:numFmt w:val="decimal"/>
      <w:lvlText w:val="%4."/>
      <w:lvlJc w:val="left"/>
      <w:pPr>
        <w:ind w:left="2880" w:hanging="360"/>
      </w:pPr>
    </w:lvl>
    <w:lvl w:ilvl="4" w:tplc="B468B07A" w:tentative="1">
      <w:start w:val="1"/>
      <w:numFmt w:val="lowerLetter"/>
      <w:lvlText w:val="%5."/>
      <w:lvlJc w:val="left"/>
      <w:pPr>
        <w:ind w:left="3600" w:hanging="360"/>
      </w:pPr>
    </w:lvl>
    <w:lvl w:ilvl="5" w:tplc="DFF42D8C" w:tentative="1">
      <w:start w:val="1"/>
      <w:numFmt w:val="lowerRoman"/>
      <w:lvlText w:val="%6."/>
      <w:lvlJc w:val="right"/>
      <w:pPr>
        <w:ind w:left="4320" w:hanging="180"/>
      </w:pPr>
    </w:lvl>
    <w:lvl w:ilvl="6" w:tplc="ACC466D0" w:tentative="1">
      <w:start w:val="1"/>
      <w:numFmt w:val="decimal"/>
      <w:lvlText w:val="%7."/>
      <w:lvlJc w:val="left"/>
      <w:pPr>
        <w:ind w:left="5040" w:hanging="360"/>
      </w:pPr>
    </w:lvl>
    <w:lvl w:ilvl="7" w:tplc="D988F978" w:tentative="1">
      <w:start w:val="1"/>
      <w:numFmt w:val="lowerLetter"/>
      <w:lvlText w:val="%8."/>
      <w:lvlJc w:val="left"/>
      <w:pPr>
        <w:ind w:left="5760" w:hanging="360"/>
      </w:pPr>
    </w:lvl>
    <w:lvl w:ilvl="8" w:tplc="05003F54" w:tentative="1">
      <w:start w:val="1"/>
      <w:numFmt w:val="lowerRoman"/>
      <w:lvlText w:val="%9."/>
      <w:lvlJc w:val="right"/>
      <w:pPr>
        <w:ind w:left="6480" w:hanging="180"/>
      </w:pPr>
    </w:lvl>
  </w:abstractNum>
  <w:abstractNum w:abstractNumId="8" w15:restartNumberingAfterBreak="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0" w15:restartNumberingAfterBreak="0">
    <w:nsid w:val="72C550D5"/>
    <w:multiLevelType w:val="hybridMultilevel"/>
    <w:tmpl w:val="28161920"/>
    <w:lvl w:ilvl="0" w:tplc="D51295EC">
      <w:numFmt w:val="bullet"/>
      <w:lvlText w:val=""/>
      <w:lvlJc w:val="left"/>
      <w:pPr>
        <w:ind w:left="1440" w:hanging="720"/>
      </w:pPr>
      <w:rPr>
        <w:rFonts w:ascii="Symbol" w:eastAsia="Times New Roman" w:hAnsi="Symbol" w:cs="Times New Roman" w:hint="default"/>
      </w:rPr>
    </w:lvl>
    <w:lvl w:ilvl="1" w:tplc="E982B134" w:tentative="1">
      <w:start w:val="1"/>
      <w:numFmt w:val="bullet"/>
      <w:lvlText w:val="o"/>
      <w:lvlJc w:val="left"/>
      <w:pPr>
        <w:ind w:left="1800" w:hanging="360"/>
      </w:pPr>
      <w:rPr>
        <w:rFonts w:ascii="Courier New" w:hAnsi="Courier New" w:cs="Courier New" w:hint="default"/>
      </w:rPr>
    </w:lvl>
    <w:lvl w:ilvl="2" w:tplc="BA028A46" w:tentative="1">
      <w:start w:val="1"/>
      <w:numFmt w:val="bullet"/>
      <w:lvlText w:val=""/>
      <w:lvlJc w:val="left"/>
      <w:pPr>
        <w:ind w:left="2520" w:hanging="360"/>
      </w:pPr>
      <w:rPr>
        <w:rFonts w:ascii="Wingdings" w:hAnsi="Wingdings" w:hint="default"/>
      </w:rPr>
    </w:lvl>
    <w:lvl w:ilvl="3" w:tplc="3DD47124" w:tentative="1">
      <w:start w:val="1"/>
      <w:numFmt w:val="bullet"/>
      <w:lvlText w:val=""/>
      <w:lvlJc w:val="left"/>
      <w:pPr>
        <w:ind w:left="3240" w:hanging="360"/>
      </w:pPr>
      <w:rPr>
        <w:rFonts w:ascii="Symbol" w:hAnsi="Symbol" w:hint="default"/>
      </w:rPr>
    </w:lvl>
    <w:lvl w:ilvl="4" w:tplc="D5A49456" w:tentative="1">
      <w:start w:val="1"/>
      <w:numFmt w:val="bullet"/>
      <w:lvlText w:val="o"/>
      <w:lvlJc w:val="left"/>
      <w:pPr>
        <w:ind w:left="3960" w:hanging="360"/>
      </w:pPr>
      <w:rPr>
        <w:rFonts w:ascii="Courier New" w:hAnsi="Courier New" w:cs="Courier New" w:hint="default"/>
      </w:rPr>
    </w:lvl>
    <w:lvl w:ilvl="5" w:tplc="370C1912" w:tentative="1">
      <w:start w:val="1"/>
      <w:numFmt w:val="bullet"/>
      <w:lvlText w:val=""/>
      <w:lvlJc w:val="left"/>
      <w:pPr>
        <w:ind w:left="4680" w:hanging="360"/>
      </w:pPr>
      <w:rPr>
        <w:rFonts w:ascii="Wingdings" w:hAnsi="Wingdings" w:hint="default"/>
      </w:rPr>
    </w:lvl>
    <w:lvl w:ilvl="6" w:tplc="065AFD84" w:tentative="1">
      <w:start w:val="1"/>
      <w:numFmt w:val="bullet"/>
      <w:lvlText w:val=""/>
      <w:lvlJc w:val="left"/>
      <w:pPr>
        <w:ind w:left="5400" w:hanging="360"/>
      </w:pPr>
      <w:rPr>
        <w:rFonts w:ascii="Symbol" w:hAnsi="Symbol" w:hint="default"/>
      </w:rPr>
    </w:lvl>
    <w:lvl w:ilvl="7" w:tplc="45903008" w:tentative="1">
      <w:start w:val="1"/>
      <w:numFmt w:val="bullet"/>
      <w:lvlText w:val="o"/>
      <w:lvlJc w:val="left"/>
      <w:pPr>
        <w:ind w:left="6120" w:hanging="360"/>
      </w:pPr>
      <w:rPr>
        <w:rFonts w:ascii="Courier New" w:hAnsi="Courier New" w:cs="Courier New" w:hint="default"/>
      </w:rPr>
    </w:lvl>
    <w:lvl w:ilvl="8" w:tplc="20A6DC72" w:tentative="1">
      <w:start w:val="1"/>
      <w:numFmt w:val="bullet"/>
      <w:lvlText w:val=""/>
      <w:lvlJc w:val="left"/>
      <w:pPr>
        <w:ind w:left="6840" w:hanging="360"/>
      </w:pPr>
      <w:rPr>
        <w:rFonts w:ascii="Wingdings" w:hAnsi="Wingdings" w:hint="default"/>
      </w:rPr>
    </w:lvl>
  </w:abstractNum>
  <w:abstractNum w:abstractNumId="11" w15:restartNumberingAfterBreak="0">
    <w:nsid w:val="732A5E78"/>
    <w:multiLevelType w:val="hybridMultilevel"/>
    <w:tmpl w:val="B45A5100"/>
    <w:lvl w:ilvl="0" w:tplc="21087D3A">
      <w:start w:val="1"/>
      <w:numFmt w:val="bullet"/>
      <w:lvlText w:val=""/>
      <w:lvlJc w:val="left"/>
      <w:pPr>
        <w:ind w:left="1440" w:hanging="360"/>
      </w:pPr>
      <w:rPr>
        <w:rFonts w:ascii="Symbol" w:hAnsi="Symbol" w:hint="default"/>
      </w:rPr>
    </w:lvl>
    <w:lvl w:ilvl="1" w:tplc="7B90B14E" w:tentative="1">
      <w:start w:val="1"/>
      <w:numFmt w:val="bullet"/>
      <w:lvlText w:val="o"/>
      <w:lvlJc w:val="left"/>
      <w:pPr>
        <w:ind w:left="2160" w:hanging="360"/>
      </w:pPr>
      <w:rPr>
        <w:rFonts w:ascii="Courier New" w:hAnsi="Courier New" w:cs="Courier New" w:hint="default"/>
      </w:rPr>
    </w:lvl>
    <w:lvl w:ilvl="2" w:tplc="AA88D918" w:tentative="1">
      <w:start w:val="1"/>
      <w:numFmt w:val="bullet"/>
      <w:lvlText w:val=""/>
      <w:lvlJc w:val="left"/>
      <w:pPr>
        <w:ind w:left="2880" w:hanging="360"/>
      </w:pPr>
      <w:rPr>
        <w:rFonts w:ascii="Wingdings" w:hAnsi="Wingdings" w:hint="default"/>
      </w:rPr>
    </w:lvl>
    <w:lvl w:ilvl="3" w:tplc="2D881996" w:tentative="1">
      <w:start w:val="1"/>
      <w:numFmt w:val="bullet"/>
      <w:lvlText w:val=""/>
      <w:lvlJc w:val="left"/>
      <w:pPr>
        <w:ind w:left="3600" w:hanging="360"/>
      </w:pPr>
      <w:rPr>
        <w:rFonts w:ascii="Symbol" w:hAnsi="Symbol" w:hint="default"/>
      </w:rPr>
    </w:lvl>
    <w:lvl w:ilvl="4" w:tplc="E7AC5F7A" w:tentative="1">
      <w:start w:val="1"/>
      <w:numFmt w:val="bullet"/>
      <w:lvlText w:val="o"/>
      <w:lvlJc w:val="left"/>
      <w:pPr>
        <w:ind w:left="4320" w:hanging="360"/>
      </w:pPr>
      <w:rPr>
        <w:rFonts w:ascii="Courier New" w:hAnsi="Courier New" w:cs="Courier New" w:hint="default"/>
      </w:rPr>
    </w:lvl>
    <w:lvl w:ilvl="5" w:tplc="3AE6083C" w:tentative="1">
      <w:start w:val="1"/>
      <w:numFmt w:val="bullet"/>
      <w:lvlText w:val=""/>
      <w:lvlJc w:val="left"/>
      <w:pPr>
        <w:ind w:left="5040" w:hanging="360"/>
      </w:pPr>
      <w:rPr>
        <w:rFonts w:ascii="Wingdings" w:hAnsi="Wingdings" w:hint="default"/>
      </w:rPr>
    </w:lvl>
    <w:lvl w:ilvl="6" w:tplc="223CCF02" w:tentative="1">
      <w:start w:val="1"/>
      <w:numFmt w:val="bullet"/>
      <w:lvlText w:val=""/>
      <w:lvlJc w:val="left"/>
      <w:pPr>
        <w:ind w:left="5760" w:hanging="360"/>
      </w:pPr>
      <w:rPr>
        <w:rFonts w:ascii="Symbol" w:hAnsi="Symbol" w:hint="default"/>
      </w:rPr>
    </w:lvl>
    <w:lvl w:ilvl="7" w:tplc="1E9EEAE8" w:tentative="1">
      <w:start w:val="1"/>
      <w:numFmt w:val="bullet"/>
      <w:lvlText w:val="o"/>
      <w:lvlJc w:val="left"/>
      <w:pPr>
        <w:ind w:left="6480" w:hanging="360"/>
      </w:pPr>
      <w:rPr>
        <w:rFonts w:ascii="Courier New" w:hAnsi="Courier New" w:cs="Courier New" w:hint="default"/>
      </w:rPr>
    </w:lvl>
    <w:lvl w:ilvl="8" w:tplc="893C6928" w:tentative="1">
      <w:start w:val="1"/>
      <w:numFmt w:val="bullet"/>
      <w:lvlText w:val=""/>
      <w:lvlJc w:val="left"/>
      <w:pPr>
        <w:ind w:left="7200" w:hanging="360"/>
      </w:pPr>
      <w:rPr>
        <w:rFonts w:ascii="Wingdings" w:hAnsi="Wingdings" w:hint="default"/>
      </w:rPr>
    </w:lvl>
  </w:abstractNum>
  <w:abstractNum w:abstractNumId="12" w15:restartNumberingAfterBreak="0">
    <w:nsid w:val="7B4D1D16"/>
    <w:multiLevelType w:val="hybridMultilevel"/>
    <w:tmpl w:val="186663A4"/>
    <w:lvl w:ilvl="0" w:tplc="DED8B206">
      <w:start w:val="1"/>
      <w:numFmt w:val="decimal"/>
      <w:lvlText w:val="%1."/>
      <w:lvlJc w:val="left"/>
      <w:pPr>
        <w:ind w:left="1440" w:hanging="720"/>
      </w:pPr>
      <w:rPr>
        <w:rFonts w:hint="default"/>
      </w:rPr>
    </w:lvl>
    <w:lvl w:ilvl="1" w:tplc="23C6C292" w:tentative="1">
      <w:start w:val="1"/>
      <w:numFmt w:val="bullet"/>
      <w:lvlText w:val="o"/>
      <w:lvlJc w:val="left"/>
      <w:pPr>
        <w:ind w:left="1800" w:hanging="360"/>
      </w:pPr>
      <w:rPr>
        <w:rFonts w:ascii="Courier New" w:hAnsi="Courier New" w:cs="Courier New" w:hint="default"/>
      </w:rPr>
    </w:lvl>
    <w:lvl w:ilvl="2" w:tplc="12FA4644" w:tentative="1">
      <w:start w:val="1"/>
      <w:numFmt w:val="bullet"/>
      <w:lvlText w:val=""/>
      <w:lvlJc w:val="left"/>
      <w:pPr>
        <w:ind w:left="2520" w:hanging="360"/>
      </w:pPr>
      <w:rPr>
        <w:rFonts w:ascii="Wingdings" w:hAnsi="Wingdings" w:hint="default"/>
      </w:rPr>
    </w:lvl>
    <w:lvl w:ilvl="3" w:tplc="0A9ECC44" w:tentative="1">
      <w:start w:val="1"/>
      <w:numFmt w:val="bullet"/>
      <w:lvlText w:val=""/>
      <w:lvlJc w:val="left"/>
      <w:pPr>
        <w:ind w:left="3240" w:hanging="360"/>
      </w:pPr>
      <w:rPr>
        <w:rFonts w:ascii="Symbol" w:hAnsi="Symbol" w:hint="default"/>
      </w:rPr>
    </w:lvl>
    <w:lvl w:ilvl="4" w:tplc="C52CB98C" w:tentative="1">
      <w:start w:val="1"/>
      <w:numFmt w:val="bullet"/>
      <w:lvlText w:val="o"/>
      <w:lvlJc w:val="left"/>
      <w:pPr>
        <w:ind w:left="3960" w:hanging="360"/>
      </w:pPr>
      <w:rPr>
        <w:rFonts w:ascii="Courier New" w:hAnsi="Courier New" w:cs="Courier New" w:hint="default"/>
      </w:rPr>
    </w:lvl>
    <w:lvl w:ilvl="5" w:tplc="D8D88798" w:tentative="1">
      <w:start w:val="1"/>
      <w:numFmt w:val="bullet"/>
      <w:lvlText w:val=""/>
      <w:lvlJc w:val="left"/>
      <w:pPr>
        <w:ind w:left="4680" w:hanging="360"/>
      </w:pPr>
      <w:rPr>
        <w:rFonts w:ascii="Wingdings" w:hAnsi="Wingdings" w:hint="default"/>
      </w:rPr>
    </w:lvl>
    <w:lvl w:ilvl="6" w:tplc="5B7E7CBA" w:tentative="1">
      <w:start w:val="1"/>
      <w:numFmt w:val="bullet"/>
      <w:lvlText w:val=""/>
      <w:lvlJc w:val="left"/>
      <w:pPr>
        <w:ind w:left="5400" w:hanging="360"/>
      </w:pPr>
      <w:rPr>
        <w:rFonts w:ascii="Symbol" w:hAnsi="Symbol" w:hint="default"/>
      </w:rPr>
    </w:lvl>
    <w:lvl w:ilvl="7" w:tplc="8072FCDC" w:tentative="1">
      <w:start w:val="1"/>
      <w:numFmt w:val="bullet"/>
      <w:lvlText w:val="o"/>
      <w:lvlJc w:val="left"/>
      <w:pPr>
        <w:ind w:left="6120" w:hanging="360"/>
      </w:pPr>
      <w:rPr>
        <w:rFonts w:ascii="Courier New" w:hAnsi="Courier New" w:cs="Courier New" w:hint="default"/>
      </w:rPr>
    </w:lvl>
    <w:lvl w:ilvl="8" w:tplc="3CB6A152" w:tentative="1">
      <w:start w:val="1"/>
      <w:numFmt w:val="bullet"/>
      <w:lvlText w:val=""/>
      <w:lvlJc w:val="left"/>
      <w:pPr>
        <w:ind w:left="6840" w:hanging="360"/>
      </w:pPr>
      <w:rPr>
        <w:rFonts w:ascii="Wingdings" w:hAnsi="Wingdings" w:hint="default"/>
      </w:rPr>
    </w:lvl>
  </w:abstractNum>
  <w:abstractNum w:abstractNumId="13" w15:restartNumberingAfterBreak="0">
    <w:nsid w:val="7F0406EE"/>
    <w:multiLevelType w:val="hybridMultilevel"/>
    <w:tmpl w:val="2E969AF6"/>
    <w:lvl w:ilvl="0" w:tplc="D90AEC4A">
      <w:start w:val="1"/>
      <w:numFmt w:val="bullet"/>
      <w:lvlText w:val="o"/>
      <w:lvlJc w:val="left"/>
      <w:pPr>
        <w:tabs>
          <w:tab w:val="num" w:pos="1440"/>
        </w:tabs>
        <w:ind w:left="1440" w:hanging="360"/>
      </w:pPr>
      <w:rPr>
        <w:rFonts w:ascii="Courier New" w:hAnsi="Courier New" w:cs="Courier New" w:hint="default"/>
      </w:rPr>
    </w:lvl>
    <w:lvl w:ilvl="1" w:tplc="65028392">
      <w:start w:val="1"/>
      <w:numFmt w:val="decimal"/>
      <w:lvlText w:val="(%2)"/>
      <w:lvlJc w:val="left"/>
      <w:pPr>
        <w:tabs>
          <w:tab w:val="num" w:pos="2160"/>
        </w:tabs>
        <w:ind w:left="2160" w:hanging="360"/>
      </w:pPr>
      <w:rPr>
        <w:rFonts w:cs="Times New Roman" w:hint="default"/>
      </w:rPr>
    </w:lvl>
    <w:lvl w:ilvl="2" w:tplc="ED14983A">
      <w:start w:val="1"/>
      <w:numFmt w:val="lowerRoman"/>
      <w:lvlText w:val="%3."/>
      <w:lvlJc w:val="right"/>
      <w:pPr>
        <w:tabs>
          <w:tab w:val="num" w:pos="2880"/>
        </w:tabs>
        <w:ind w:left="2880" w:hanging="180"/>
      </w:pPr>
      <w:rPr>
        <w:rFonts w:cs="Times New Roman"/>
      </w:rPr>
    </w:lvl>
    <w:lvl w:ilvl="3" w:tplc="68AAD016">
      <w:numFmt w:val="bullet"/>
      <w:lvlText w:val="-"/>
      <w:lvlJc w:val="left"/>
      <w:pPr>
        <w:tabs>
          <w:tab w:val="num" w:pos="1440"/>
        </w:tabs>
        <w:ind w:left="1440" w:hanging="360"/>
      </w:pPr>
      <w:rPr>
        <w:rFonts w:ascii="Times New Roman" w:eastAsia="Times New Roman" w:hAnsi="Times New Roman" w:hint="default"/>
      </w:rPr>
    </w:lvl>
    <w:lvl w:ilvl="4" w:tplc="8092FDBE">
      <w:start w:val="1"/>
      <w:numFmt w:val="lowerLetter"/>
      <w:lvlText w:val="%5."/>
      <w:lvlJc w:val="left"/>
      <w:pPr>
        <w:tabs>
          <w:tab w:val="num" w:pos="4320"/>
        </w:tabs>
        <w:ind w:left="4320" w:hanging="360"/>
      </w:pPr>
      <w:rPr>
        <w:rFonts w:cs="Times New Roman"/>
      </w:rPr>
    </w:lvl>
    <w:lvl w:ilvl="5" w:tplc="E53818B4" w:tentative="1">
      <w:start w:val="1"/>
      <w:numFmt w:val="lowerRoman"/>
      <w:lvlText w:val="%6."/>
      <w:lvlJc w:val="right"/>
      <w:pPr>
        <w:tabs>
          <w:tab w:val="num" w:pos="5040"/>
        </w:tabs>
        <w:ind w:left="5040" w:hanging="180"/>
      </w:pPr>
      <w:rPr>
        <w:rFonts w:cs="Times New Roman"/>
      </w:rPr>
    </w:lvl>
    <w:lvl w:ilvl="6" w:tplc="0E1CAE5A" w:tentative="1">
      <w:start w:val="1"/>
      <w:numFmt w:val="decimal"/>
      <w:lvlText w:val="%7."/>
      <w:lvlJc w:val="left"/>
      <w:pPr>
        <w:tabs>
          <w:tab w:val="num" w:pos="5760"/>
        </w:tabs>
        <w:ind w:left="5760" w:hanging="360"/>
      </w:pPr>
      <w:rPr>
        <w:rFonts w:cs="Times New Roman"/>
      </w:rPr>
    </w:lvl>
    <w:lvl w:ilvl="7" w:tplc="1D74701C" w:tentative="1">
      <w:start w:val="1"/>
      <w:numFmt w:val="lowerLetter"/>
      <w:lvlText w:val="%8."/>
      <w:lvlJc w:val="left"/>
      <w:pPr>
        <w:tabs>
          <w:tab w:val="num" w:pos="6480"/>
        </w:tabs>
        <w:ind w:left="6480" w:hanging="360"/>
      </w:pPr>
      <w:rPr>
        <w:rFonts w:cs="Times New Roman"/>
      </w:rPr>
    </w:lvl>
    <w:lvl w:ilvl="8" w:tplc="6EFAE540" w:tentative="1">
      <w:start w:val="1"/>
      <w:numFmt w:val="lowerRoman"/>
      <w:lvlText w:val="%9."/>
      <w:lvlJc w:val="right"/>
      <w:pPr>
        <w:tabs>
          <w:tab w:val="num" w:pos="7200"/>
        </w:tabs>
        <w:ind w:left="7200" w:hanging="180"/>
      </w:pPr>
      <w:rPr>
        <w:rFonts w:cs="Times New Roman"/>
      </w:rPr>
    </w:lvl>
  </w:abstractNum>
  <w:num w:numId="1">
    <w:abstractNumId w:val="3"/>
  </w:num>
  <w:num w:numId="2">
    <w:abstractNumId w:val="9"/>
  </w:num>
  <w:num w:numId="3">
    <w:abstractNumId w:val="5"/>
  </w:num>
  <w:num w:numId="4">
    <w:abstractNumId w:val="8"/>
  </w:num>
  <w:num w:numId="5">
    <w:abstractNumId w:val="4"/>
  </w:num>
  <w:num w:numId="6">
    <w:abstractNumId w:val="2"/>
  </w:num>
  <w:num w:numId="7">
    <w:abstractNumId w:val="6"/>
  </w:num>
  <w:num w:numId="8">
    <w:abstractNumId w:val="1"/>
  </w:num>
  <w:num w:numId="9">
    <w:abstractNumId w:val="13"/>
  </w:num>
  <w:num w:numId="10">
    <w:abstractNumId w:val="11"/>
  </w:num>
  <w:num w:numId="11">
    <w:abstractNumId w:val="10"/>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8E"/>
    <w:rsid w:val="000033EB"/>
    <w:rsid w:val="000038D1"/>
    <w:rsid w:val="00004F71"/>
    <w:rsid w:val="000067F6"/>
    <w:rsid w:val="0000728D"/>
    <w:rsid w:val="000072CE"/>
    <w:rsid w:val="00007A3D"/>
    <w:rsid w:val="00007E7C"/>
    <w:rsid w:val="000112EB"/>
    <w:rsid w:val="00013A8B"/>
    <w:rsid w:val="00017D61"/>
    <w:rsid w:val="000203F0"/>
    <w:rsid w:val="00021445"/>
    <w:rsid w:val="000244BF"/>
    <w:rsid w:val="00024ED5"/>
    <w:rsid w:val="00026C14"/>
    <w:rsid w:val="00027D27"/>
    <w:rsid w:val="0003038B"/>
    <w:rsid w:val="00034325"/>
    <w:rsid w:val="00034921"/>
    <w:rsid w:val="000349E2"/>
    <w:rsid w:val="00036039"/>
    <w:rsid w:val="00037A41"/>
    <w:rsid w:val="00037F90"/>
    <w:rsid w:val="0004476B"/>
    <w:rsid w:val="00045514"/>
    <w:rsid w:val="000476E0"/>
    <w:rsid w:val="00047951"/>
    <w:rsid w:val="000510BB"/>
    <w:rsid w:val="000513B6"/>
    <w:rsid w:val="00051C39"/>
    <w:rsid w:val="00052E05"/>
    <w:rsid w:val="0005559B"/>
    <w:rsid w:val="00060C6C"/>
    <w:rsid w:val="0006222C"/>
    <w:rsid w:val="00064D07"/>
    <w:rsid w:val="00075FC3"/>
    <w:rsid w:val="0007698B"/>
    <w:rsid w:val="00080873"/>
    <w:rsid w:val="0008117B"/>
    <w:rsid w:val="000849CD"/>
    <w:rsid w:val="00086F42"/>
    <w:rsid w:val="000875BF"/>
    <w:rsid w:val="00090DB3"/>
    <w:rsid w:val="00094032"/>
    <w:rsid w:val="000947FE"/>
    <w:rsid w:val="00095A9E"/>
    <w:rsid w:val="00096743"/>
    <w:rsid w:val="00096D8C"/>
    <w:rsid w:val="000A01C3"/>
    <w:rsid w:val="000A194C"/>
    <w:rsid w:val="000A1D4C"/>
    <w:rsid w:val="000A2743"/>
    <w:rsid w:val="000A2F62"/>
    <w:rsid w:val="000A3846"/>
    <w:rsid w:val="000A51EF"/>
    <w:rsid w:val="000A7540"/>
    <w:rsid w:val="000B1A7D"/>
    <w:rsid w:val="000B4101"/>
    <w:rsid w:val="000B5B3E"/>
    <w:rsid w:val="000B7342"/>
    <w:rsid w:val="000B7475"/>
    <w:rsid w:val="000B78C3"/>
    <w:rsid w:val="000C0B65"/>
    <w:rsid w:val="000C2ABA"/>
    <w:rsid w:val="000C69E7"/>
    <w:rsid w:val="000C73B9"/>
    <w:rsid w:val="000C7A71"/>
    <w:rsid w:val="000D225F"/>
    <w:rsid w:val="000D2554"/>
    <w:rsid w:val="000D587B"/>
    <w:rsid w:val="000D6944"/>
    <w:rsid w:val="000E266A"/>
    <w:rsid w:val="000E2A0F"/>
    <w:rsid w:val="000E2DB6"/>
    <w:rsid w:val="000E3D42"/>
    <w:rsid w:val="000E5884"/>
    <w:rsid w:val="000E68A9"/>
    <w:rsid w:val="000E707F"/>
    <w:rsid w:val="000F227C"/>
    <w:rsid w:val="000F2C4B"/>
    <w:rsid w:val="000F3662"/>
    <w:rsid w:val="000F424D"/>
    <w:rsid w:val="000F5EA7"/>
    <w:rsid w:val="000F5FF7"/>
    <w:rsid w:val="000F74B9"/>
    <w:rsid w:val="00104AB9"/>
    <w:rsid w:val="00107843"/>
    <w:rsid w:val="00113121"/>
    <w:rsid w:val="00114304"/>
    <w:rsid w:val="00117DB7"/>
    <w:rsid w:val="00122AF0"/>
    <w:rsid w:val="00122BD5"/>
    <w:rsid w:val="0012594D"/>
    <w:rsid w:val="00125D9C"/>
    <w:rsid w:val="00126092"/>
    <w:rsid w:val="00126B92"/>
    <w:rsid w:val="001275A0"/>
    <w:rsid w:val="001279F1"/>
    <w:rsid w:val="001320A5"/>
    <w:rsid w:val="00135907"/>
    <w:rsid w:val="001374D8"/>
    <w:rsid w:val="001376F0"/>
    <w:rsid w:val="00141682"/>
    <w:rsid w:val="001434F1"/>
    <w:rsid w:val="00147CA6"/>
    <w:rsid w:val="00150850"/>
    <w:rsid w:val="0015365B"/>
    <w:rsid w:val="0015492E"/>
    <w:rsid w:val="001551C2"/>
    <w:rsid w:val="00157EB2"/>
    <w:rsid w:val="00160186"/>
    <w:rsid w:val="00161CAF"/>
    <w:rsid w:val="001625F1"/>
    <w:rsid w:val="0016286E"/>
    <w:rsid w:val="001633A4"/>
    <w:rsid w:val="001648C6"/>
    <w:rsid w:val="0016669D"/>
    <w:rsid w:val="00166967"/>
    <w:rsid w:val="0017388E"/>
    <w:rsid w:val="00173BFF"/>
    <w:rsid w:val="00174442"/>
    <w:rsid w:val="00174881"/>
    <w:rsid w:val="00177101"/>
    <w:rsid w:val="001779EA"/>
    <w:rsid w:val="00180988"/>
    <w:rsid w:val="001811C1"/>
    <w:rsid w:val="00182A13"/>
    <w:rsid w:val="001842A0"/>
    <w:rsid w:val="00184A75"/>
    <w:rsid w:val="001853E2"/>
    <w:rsid w:val="00186378"/>
    <w:rsid w:val="00186D01"/>
    <w:rsid w:val="0019789D"/>
    <w:rsid w:val="001979D9"/>
    <w:rsid w:val="001A0A47"/>
    <w:rsid w:val="001A45E8"/>
    <w:rsid w:val="001A4A14"/>
    <w:rsid w:val="001A4D05"/>
    <w:rsid w:val="001B034A"/>
    <w:rsid w:val="001B1F61"/>
    <w:rsid w:val="001B3DE6"/>
    <w:rsid w:val="001B3F3C"/>
    <w:rsid w:val="001B4F30"/>
    <w:rsid w:val="001B617A"/>
    <w:rsid w:val="001B7777"/>
    <w:rsid w:val="001C123F"/>
    <w:rsid w:val="001C1D18"/>
    <w:rsid w:val="001C20E9"/>
    <w:rsid w:val="001C306A"/>
    <w:rsid w:val="001C317F"/>
    <w:rsid w:val="001C34AE"/>
    <w:rsid w:val="001C43AE"/>
    <w:rsid w:val="001C4D7E"/>
    <w:rsid w:val="001C597A"/>
    <w:rsid w:val="001C5BF7"/>
    <w:rsid w:val="001C6E00"/>
    <w:rsid w:val="001C7815"/>
    <w:rsid w:val="001D0B40"/>
    <w:rsid w:val="001D0F47"/>
    <w:rsid w:val="001D3CA2"/>
    <w:rsid w:val="001D65B6"/>
    <w:rsid w:val="001D6BCF"/>
    <w:rsid w:val="001D771D"/>
    <w:rsid w:val="001E01CA"/>
    <w:rsid w:val="001E086C"/>
    <w:rsid w:val="001E09E5"/>
    <w:rsid w:val="001E180E"/>
    <w:rsid w:val="001E6D8C"/>
    <w:rsid w:val="001F166D"/>
    <w:rsid w:val="001F2096"/>
    <w:rsid w:val="001F25AD"/>
    <w:rsid w:val="001F2CE9"/>
    <w:rsid w:val="001F397C"/>
    <w:rsid w:val="001F44BF"/>
    <w:rsid w:val="001F4F91"/>
    <w:rsid w:val="001F66AE"/>
    <w:rsid w:val="002018FD"/>
    <w:rsid w:val="00201D33"/>
    <w:rsid w:val="002038C7"/>
    <w:rsid w:val="002060D9"/>
    <w:rsid w:val="00206A01"/>
    <w:rsid w:val="00212385"/>
    <w:rsid w:val="00213A74"/>
    <w:rsid w:val="002144D4"/>
    <w:rsid w:val="002160E2"/>
    <w:rsid w:val="00216AAB"/>
    <w:rsid w:val="00217137"/>
    <w:rsid w:val="00217982"/>
    <w:rsid w:val="00221D7C"/>
    <w:rsid w:val="00221EE5"/>
    <w:rsid w:val="0022225C"/>
    <w:rsid w:val="00222EDA"/>
    <w:rsid w:val="00225AA5"/>
    <w:rsid w:val="00225E22"/>
    <w:rsid w:val="00226822"/>
    <w:rsid w:val="00227C16"/>
    <w:rsid w:val="00232063"/>
    <w:rsid w:val="002331AC"/>
    <w:rsid w:val="002344ED"/>
    <w:rsid w:val="002352F1"/>
    <w:rsid w:val="00235F5A"/>
    <w:rsid w:val="00245526"/>
    <w:rsid w:val="002459E9"/>
    <w:rsid w:val="0024797C"/>
    <w:rsid w:val="0025123A"/>
    <w:rsid w:val="00251D45"/>
    <w:rsid w:val="00253946"/>
    <w:rsid w:val="002541ED"/>
    <w:rsid w:val="00255C2C"/>
    <w:rsid w:val="0025719E"/>
    <w:rsid w:val="00260594"/>
    <w:rsid w:val="00261F4A"/>
    <w:rsid w:val="0027103F"/>
    <w:rsid w:val="00271CBA"/>
    <w:rsid w:val="00272261"/>
    <w:rsid w:val="002769CA"/>
    <w:rsid w:val="0028008F"/>
    <w:rsid w:val="0028036D"/>
    <w:rsid w:val="002808BD"/>
    <w:rsid w:val="00280994"/>
    <w:rsid w:val="002820B6"/>
    <w:rsid w:val="0028213E"/>
    <w:rsid w:val="0028400C"/>
    <w:rsid w:val="00285017"/>
    <w:rsid w:val="002918C5"/>
    <w:rsid w:val="0029306C"/>
    <w:rsid w:val="002934CC"/>
    <w:rsid w:val="0029416A"/>
    <w:rsid w:val="0029562D"/>
    <w:rsid w:val="00297A2A"/>
    <w:rsid w:val="002A011B"/>
    <w:rsid w:val="002A2916"/>
    <w:rsid w:val="002A29E9"/>
    <w:rsid w:val="002A2D2E"/>
    <w:rsid w:val="002A66B2"/>
    <w:rsid w:val="002B0DDF"/>
    <w:rsid w:val="002B0F51"/>
    <w:rsid w:val="002B2AC7"/>
    <w:rsid w:val="002B3AF6"/>
    <w:rsid w:val="002B4D5B"/>
    <w:rsid w:val="002B5872"/>
    <w:rsid w:val="002D027D"/>
    <w:rsid w:val="002D2014"/>
    <w:rsid w:val="002D25F4"/>
    <w:rsid w:val="002D35FD"/>
    <w:rsid w:val="002D577D"/>
    <w:rsid w:val="002D62A8"/>
    <w:rsid w:val="002D7D70"/>
    <w:rsid w:val="002E41AA"/>
    <w:rsid w:val="002E55FD"/>
    <w:rsid w:val="002E5B09"/>
    <w:rsid w:val="002E6ECF"/>
    <w:rsid w:val="002F15B0"/>
    <w:rsid w:val="002F23B3"/>
    <w:rsid w:val="002F2873"/>
    <w:rsid w:val="002F3737"/>
    <w:rsid w:val="00300FF1"/>
    <w:rsid w:val="003014ED"/>
    <w:rsid w:val="0030216E"/>
    <w:rsid w:val="003026FB"/>
    <w:rsid w:val="0030317F"/>
    <w:rsid w:val="003036F1"/>
    <w:rsid w:val="003065BC"/>
    <w:rsid w:val="00310322"/>
    <w:rsid w:val="00311E26"/>
    <w:rsid w:val="00314CA9"/>
    <w:rsid w:val="00314DA6"/>
    <w:rsid w:val="0031511D"/>
    <w:rsid w:val="00317ADE"/>
    <w:rsid w:val="00320410"/>
    <w:rsid w:val="00321983"/>
    <w:rsid w:val="00321CC1"/>
    <w:rsid w:val="003245B3"/>
    <w:rsid w:val="00324AEC"/>
    <w:rsid w:val="0032573A"/>
    <w:rsid w:val="00325ACB"/>
    <w:rsid w:val="00333377"/>
    <w:rsid w:val="00333847"/>
    <w:rsid w:val="00333A8F"/>
    <w:rsid w:val="00334507"/>
    <w:rsid w:val="00334C04"/>
    <w:rsid w:val="00336036"/>
    <w:rsid w:val="003364A0"/>
    <w:rsid w:val="003364D2"/>
    <w:rsid w:val="00343749"/>
    <w:rsid w:val="003437EB"/>
    <w:rsid w:val="00346508"/>
    <w:rsid w:val="00347A34"/>
    <w:rsid w:val="003513A5"/>
    <w:rsid w:val="00352A0C"/>
    <w:rsid w:val="00353DE1"/>
    <w:rsid w:val="00353FE6"/>
    <w:rsid w:val="00354281"/>
    <w:rsid w:val="00357D50"/>
    <w:rsid w:val="003606A7"/>
    <w:rsid w:val="00363860"/>
    <w:rsid w:val="00363F06"/>
    <w:rsid w:val="003650BF"/>
    <w:rsid w:val="0037291D"/>
    <w:rsid w:val="00375745"/>
    <w:rsid w:val="00376AC7"/>
    <w:rsid w:val="00381BB3"/>
    <w:rsid w:val="0038465D"/>
    <w:rsid w:val="00387ABA"/>
    <w:rsid w:val="00390C1D"/>
    <w:rsid w:val="003925DC"/>
    <w:rsid w:val="003935D7"/>
    <w:rsid w:val="00393D3F"/>
    <w:rsid w:val="003946DB"/>
    <w:rsid w:val="0039749A"/>
    <w:rsid w:val="00397F42"/>
    <w:rsid w:val="003A0EA5"/>
    <w:rsid w:val="003A3024"/>
    <w:rsid w:val="003B0550"/>
    <w:rsid w:val="003B27D3"/>
    <w:rsid w:val="003B435E"/>
    <w:rsid w:val="003B4872"/>
    <w:rsid w:val="003B4A61"/>
    <w:rsid w:val="003B535C"/>
    <w:rsid w:val="003B5E1A"/>
    <w:rsid w:val="003B694F"/>
    <w:rsid w:val="003C0969"/>
    <w:rsid w:val="003C0ED1"/>
    <w:rsid w:val="003C1F7A"/>
    <w:rsid w:val="003C3AEF"/>
    <w:rsid w:val="003C5A92"/>
    <w:rsid w:val="003D314D"/>
    <w:rsid w:val="003D7007"/>
    <w:rsid w:val="003E014D"/>
    <w:rsid w:val="003E0C0B"/>
    <w:rsid w:val="003E3EB7"/>
    <w:rsid w:val="003E6F75"/>
    <w:rsid w:val="003F0216"/>
    <w:rsid w:val="003F16B1"/>
    <w:rsid w:val="003F171C"/>
    <w:rsid w:val="003F1CBE"/>
    <w:rsid w:val="003F4D3D"/>
    <w:rsid w:val="003F513A"/>
    <w:rsid w:val="003F54B2"/>
    <w:rsid w:val="003F6856"/>
    <w:rsid w:val="003F7C1E"/>
    <w:rsid w:val="0040152E"/>
    <w:rsid w:val="00401BCA"/>
    <w:rsid w:val="00401FF1"/>
    <w:rsid w:val="00403964"/>
    <w:rsid w:val="00404B1D"/>
    <w:rsid w:val="004101CB"/>
    <w:rsid w:val="00412DFB"/>
    <w:rsid w:val="00412FC5"/>
    <w:rsid w:val="0041392A"/>
    <w:rsid w:val="00413E98"/>
    <w:rsid w:val="00414454"/>
    <w:rsid w:val="004144F1"/>
    <w:rsid w:val="00415E35"/>
    <w:rsid w:val="00416CEB"/>
    <w:rsid w:val="00417B27"/>
    <w:rsid w:val="004216B8"/>
    <w:rsid w:val="00422276"/>
    <w:rsid w:val="00422415"/>
    <w:rsid w:val="00422BEE"/>
    <w:rsid w:val="004235DB"/>
    <w:rsid w:val="0042396D"/>
    <w:rsid w:val="00423B52"/>
    <w:rsid w:val="004242F1"/>
    <w:rsid w:val="00426766"/>
    <w:rsid w:val="004303A6"/>
    <w:rsid w:val="004306F6"/>
    <w:rsid w:val="00432D20"/>
    <w:rsid w:val="004334BA"/>
    <w:rsid w:val="004340B1"/>
    <w:rsid w:val="00434106"/>
    <w:rsid w:val="00434DCB"/>
    <w:rsid w:val="00435394"/>
    <w:rsid w:val="004403A2"/>
    <w:rsid w:val="00443BD4"/>
    <w:rsid w:val="00445023"/>
    <w:rsid w:val="00445A00"/>
    <w:rsid w:val="0044772F"/>
    <w:rsid w:val="00447805"/>
    <w:rsid w:val="00447DB2"/>
    <w:rsid w:val="00447F32"/>
    <w:rsid w:val="004503FA"/>
    <w:rsid w:val="00450A22"/>
    <w:rsid w:val="00451599"/>
    <w:rsid w:val="0045168F"/>
    <w:rsid w:val="004516D1"/>
    <w:rsid w:val="00451B0F"/>
    <w:rsid w:val="00452359"/>
    <w:rsid w:val="004529A2"/>
    <w:rsid w:val="004529C6"/>
    <w:rsid w:val="00453B42"/>
    <w:rsid w:val="00454BF4"/>
    <w:rsid w:val="004569A5"/>
    <w:rsid w:val="0046125F"/>
    <w:rsid w:val="00461468"/>
    <w:rsid w:val="00462172"/>
    <w:rsid w:val="0046542A"/>
    <w:rsid w:val="00465524"/>
    <w:rsid w:val="00466D21"/>
    <w:rsid w:val="004701FA"/>
    <w:rsid w:val="00475710"/>
    <w:rsid w:val="00477B68"/>
    <w:rsid w:val="00480D0C"/>
    <w:rsid w:val="0048136A"/>
    <w:rsid w:val="00482A41"/>
    <w:rsid w:val="00484CDD"/>
    <w:rsid w:val="00485E81"/>
    <w:rsid w:val="0048680E"/>
    <w:rsid w:val="00487524"/>
    <w:rsid w:val="004944E6"/>
    <w:rsid w:val="00495FC7"/>
    <w:rsid w:val="00496106"/>
    <w:rsid w:val="004966E5"/>
    <w:rsid w:val="00496E97"/>
    <w:rsid w:val="004A0CD9"/>
    <w:rsid w:val="004A171C"/>
    <w:rsid w:val="004A1CD0"/>
    <w:rsid w:val="004A60D9"/>
    <w:rsid w:val="004A6B57"/>
    <w:rsid w:val="004A7383"/>
    <w:rsid w:val="004A7679"/>
    <w:rsid w:val="004B382D"/>
    <w:rsid w:val="004B49EC"/>
    <w:rsid w:val="004C06F9"/>
    <w:rsid w:val="004C12D0"/>
    <w:rsid w:val="004C2EE3"/>
    <w:rsid w:val="004C4301"/>
    <w:rsid w:val="004C50C5"/>
    <w:rsid w:val="004D0E35"/>
    <w:rsid w:val="004D1DE9"/>
    <w:rsid w:val="004D459B"/>
    <w:rsid w:val="004D5EB5"/>
    <w:rsid w:val="004D75D2"/>
    <w:rsid w:val="004D7633"/>
    <w:rsid w:val="004E0F35"/>
    <w:rsid w:val="004E11D9"/>
    <w:rsid w:val="004E1882"/>
    <w:rsid w:val="004E1BA7"/>
    <w:rsid w:val="004E2155"/>
    <w:rsid w:val="004E2521"/>
    <w:rsid w:val="004E4646"/>
    <w:rsid w:val="004E4A22"/>
    <w:rsid w:val="004E6B9A"/>
    <w:rsid w:val="004E70A0"/>
    <w:rsid w:val="004E7FC1"/>
    <w:rsid w:val="004F04DA"/>
    <w:rsid w:val="004F32E6"/>
    <w:rsid w:val="004F4248"/>
    <w:rsid w:val="004F5523"/>
    <w:rsid w:val="004F6CDE"/>
    <w:rsid w:val="005009C5"/>
    <w:rsid w:val="00500E81"/>
    <w:rsid w:val="005028D5"/>
    <w:rsid w:val="00502C5B"/>
    <w:rsid w:val="0050646F"/>
    <w:rsid w:val="005104C9"/>
    <w:rsid w:val="00511968"/>
    <w:rsid w:val="00512BCA"/>
    <w:rsid w:val="00513FB3"/>
    <w:rsid w:val="00515288"/>
    <w:rsid w:val="00515EA0"/>
    <w:rsid w:val="005162F8"/>
    <w:rsid w:val="00516810"/>
    <w:rsid w:val="005170DB"/>
    <w:rsid w:val="0051726D"/>
    <w:rsid w:val="0052013E"/>
    <w:rsid w:val="0052055B"/>
    <w:rsid w:val="00520703"/>
    <w:rsid w:val="005234B8"/>
    <w:rsid w:val="005256C6"/>
    <w:rsid w:val="00526697"/>
    <w:rsid w:val="00527DB8"/>
    <w:rsid w:val="005304B1"/>
    <w:rsid w:val="00530C89"/>
    <w:rsid w:val="00531870"/>
    <w:rsid w:val="0054004B"/>
    <w:rsid w:val="00540375"/>
    <w:rsid w:val="00542B77"/>
    <w:rsid w:val="0054324A"/>
    <w:rsid w:val="0054482B"/>
    <w:rsid w:val="005448DE"/>
    <w:rsid w:val="00544B2B"/>
    <w:rsid w:val="005451BA"/>
    <w:rsid w:val="00546BFB"/>
    <w:rsid w:val="00546E35"/>
    <w:rsid w:val="005471EA"/>
    <w:rsid w:val="005506D5"/>
    <w:rsid w:val="00552647"/>
    <w:rsid w:val="00552AC3"/>
    <w:rsid w:val="00553126"/>
    <w:rsid w:val="0055614C"/>
    <w:rsid w:val="00556542"/>
    <w:rsid w:val="005577C5"/>
    <w:rsid w:val="0056006B"/>
    <w:rsid w:val="005603AB"/>
    <w:rsid w:val="00561A24"/>
    <w:rsid w:val="00561E8B"/>
    <w:rsid w:val="005622D6"/>
    <w:rsid w:val="00562C2A"/>
    <w:rsid w:val="00562E04"/>
    <w:rsid w:val="00570763"/>
    <w:rsid w:val="00573755"/>
    <w:rsid w:val="0057438A"/>
    <w:rsid w:val="005759E8"/>
    <w:rsid w:val="00575B4A"/>
    <w:rsid w:val="00576A37"/>
    <w:rsid w:val="00576E08"/>
    <w:rsid w:val="005819DC"/>
    <w:rsid w:val="00581B04"/>
    <w:rsid w:val="00581E3D"/>
    <w:rsid w:val="00583AAA"/>
    <w:rsid w:val="00586F2F"/>
    <w:rsid w:val="005901D4"/>
    <w:rsid w:val="005938B3"/>
    <w:rsid w:val="0059514F"/>
    <w:rsid w:val="00595293"/>
    <w:rsid w:val="005A0EF9"/>
    <w:rsid w:val="005A3F05"/>
    <w:rsid w:val="005A3FFD"/>
    <w:rsid w:val="005A483B"/>
    <w:rsid w:val="005A5C83"/>
    <w:rsid w:val="005A62B7"/>
    <w:rsid w:val="005A63E0"/>
    <w:rsid w:val="005A6E47"/>
    <w:rsid w:val="005A708C"/>
    <w:rsid w:val="005B0081"/>
    <w:rsid w:val="005B5360"/>
    <w:rsid w:val="005B6958"/>
    <w:rsid w:val="005B6C32"/>
    <w:rsid w:val="005C2487"/>
    <w:rsid w:val="005C3DD3"/>
    <w:rsid w:val="005C4961"/>
    <w:rsid w:val="005C7265"/>
    <w:rsid w:val="005C7F12"/>
    <w:rsid w:val="005D052A"/>
    <w:rsid w:val="005D1C3E"/>
    <w:rsid w:val="005D331F"/>
    <w:rsid w:val="005D3BE4"/>
    <w:rsid w:val="005D41FE"/>
    <w:rsid w:val="005D6D7A"/>
    <w:rsid w:val="005D7492"/>
    <w:rsid w:val="005E0351"/>
    <w:rsid w:val="005E0671"/>
    <w:rsid w:val="005E1E47"/>
    <w:rsid w:val="005E2564"/>
    <w:rsid w:val="005E3361"/>
    <w:rsid w:val="005E3C0F"/>
    <w:rsid w:val="005E7817"/>
    <w:rsid w:val="005F0B76"/>
    <w:rsid w:val="005F34A4"/>
    <w:rsid w:val="005F467A"/>
    <w:rsid w:val="005F53AC"/>
    <w:rsid w:val="005F6A16"/>
    <w:rsid w:val="00601F7D"/>
    <w:rsid w:val="00602CF0"/>
    <w:rsid w:val="006033A7"/>
    <w:rsid w:val="0060660B"/>
    <w:rsid w:val="00607BA5"/>
    <w:rsid w:val="00612DD0"/>
    <w:rsid w:val="00613A89"/>
    <w:rsid w:val="006178F1"/>
    <w:rsid w:val="006206D3"/>
    <w:rsid w:val="00621C77"/>
    <w:rsid w:val="00623D6F"/>
    <w:rsid w:val="00624B77"/>
    <w:rsid w:val="006259B8"/>
    <w:rsid w:val="00626EB6"/>
    <w:rsid w:val="00631457"/>
    <w:rsid w:val="00634A9A"/>
    <w:rsid w:val="006353A3"/>
    <w:rsid w:val="006363C0"/>
    <w:rsid w:val="00636CB7"/>
    <w:rsid w:val="00637A29"/>
    <w:rsid w:val="00637A31"/>
    <w:rsid w:val="006404D1"/>
    <w:rsid w:val="00640B7B"/>
    <w:rsid w:val="006462E7"/>
    <w:rsid w:val="0064643B"/>
    <w:rsid w:val="00646B0B"/>
    <w:rsid w:val="00651841"/>
    <w:rsid w:val="00651F17"/>
    <w:rsid w:val="006520C1"/>
    <w:rsid w:val="00652FBF"/>
    <w:rsid w:val="00655D03"/>
    <w:rsid w:val="00657E51"/>
    <w:rsid w:val="00661287"/>
    <w:rsid w:val="00661BCA"/>
    <w:rsid w:val="006620D6"/>
    <w:rsid w:val="00662183"/>
    <w:rsid w:val="00662CF3"/>
    <w:rsid w:val="0066392A"/>
    <w:rsid w:val="00665611"/>
    <w:rsid w:val="006678E8"/>
    <w:rsid w:val="00667ED5"/>
    <w:rsid w:val="00671F3F"/>
    <w:rsid w:val="0067225B"/>
    <w:rsid w:val="00676248"/>
    <w:rsid w:val="00676B7C"/>
    <w:rsid w:val="00677B51"/>
    <w:rsid w:val="006811C9"/>
    <w:rsid w:val="00681F07"/>
    <w:rsid w:val="00683F84"/>
    <w:rsid w:val="00685038"/>
    <w:rsid w:val="00686C19"/>
    <w:rsid w:val="00686CD9"/>
    <w:rsid w:val="00687DFB"/>
    <w:rsid w:val="00691E49"/>
    <w:rsid w:val="0069244B"/>
    <w:rsid w:val="0069485E"/>
    <w:rsid w:val="006A0B1B"/>
    <w:rsid w:val="006A123D"/>
    <w:rsid w:val="006A2603"/>
    <w:rsid w:val="006A5205"/>
    <w:rsid w:val="006A6A81"/>
    <w:rsid w:val="006A6E65"/>
    <w:rsid w:val="006A7937"/>
    <w:rsid w:val="006A7F0F"/>
    <w:rsid w:val="006C16B3"/>
    <w:rsid w:val="006C2F40"/>
    <w:rsid w:val="006C34A3"/>
    <w:rsid w:val="006C7D14"/>
    <w:rsid w:val="006D118B"/>
    <w:rsid w:val="006D2975"/>
    <w:rsid w:val="006D3216"/>
    <w:rsid w:val="006D3ACE"/>
    <w:rsid w:val="006D6B80"/>
    <w:rsid w:val="006D6CF6"/>
    <w:rsid w:val="006E0A3D"/>
    <w:rsid w:val="006E2508"/>
    <w:rsid w:val="006E26AF"/>
    <w:rsid w:val="006E2FB5"/>
    <w:rsid w:val="006E3BE3"/>
    <w:rsid w:val="006F1A40"/>
    <w:rsid w:val="006F25E5"/>
    <w:rsid w:val="006F374D"/>
    <w:rsid w:val="006F42ED"/>
    <w:rsid w:val="006F4728"/>
    <w:rsid w:val="006F62AF"/>
    <w:rsid w:val="006F7393"/>
    <w:rsid w:val="00700E95"/>
    <w:rsid w:val="00701E63"/>
    <w:rsid w:val="0070224F"/>
    <w:rsid w:val="007031D2"/>
    <w:rsid w:val="00706895"/>
    <w:rsid w:val="007112E4"/>
    <w:rsid w:val="007115F7"/>
    <w:rsid w:val="00713A30"/>
    <w:rsid w:val="0071612C"/>
    <w:rsid w:val="00716182"/>
    <w:rsid w:val="00717A20"/>
    <w:rsid w:val="007209B5"/>
    <w:rsid w:val="0072108F"/>
    <w:rsid w:val="00727B04"/>
    <w:rsid w:val="00732153"/>
    <w:rsid w:val="00732A24"/>
    <w:rsid w:val="007341F4"/>
    <w:rsid w:val="0073470C"/>
    <w:rsid w:val="00734BBE"/>
    <w:rsid w:val="007363E5"/>
    <w:rsid w:val="007364B7"/>
    <w:rsid w:val="007370D0"/>
    <w:rsid w:val="007373F0"/>
    <w:rsid w:val="00741063"/>
    <w:rsid w:val="00741A06"/>
    <w:rsid w:val="0074227B"/>
    <w:rsid w:val="00743AD4"/>
    <w:rsid w:val="0074569E"/>
    <w:rsid w:val="007521E8"/>
    <w:rsid w:val="007532AB"/>
    <w:rsid w:val="00753E2D"/>
    <w:rsid w:val="00760EFE"/>
    <w:rsid w:val="007619B1"/>
    <w:rsid w:val="00762B0B"/>
    <w:rsid w:val="007634D3"/>
    <w:rsid w:val="00764115"/>
    <w:rsid w:val="00771556"/>
    <w:rsid w:val="00771C89"/>
    <w:rsid w:val="00771D9B"/>
    <w:rsid w:val="00776A71"/>
    <w:rsid w:val="0078018A"/>
    <w:rsid w:val="00780C94"/>
    <w:rsid w:val="00781AB1"/>
    <w:rsid w:val="00782F97"/>
    <w:rsid w:val="0078565C"/>
    <w:rsid w:val="00785689"/>
    <w:rsid w:val="0078621B"/>
    <w:rsid w:val="00786D8F"/>
    <w:rsid w:val="00790211"/>
    <w:rsid w:val="007911C2"/>
    <w:rsid w:val="00791F49"/>
    <w:rsid w:val="00794645"/>
    <w:rsid w:val="00796197"/>
    <w:rsid w:val="0079754B"/>
    <w:rsid w:val="007A0C9C"/>
    <w:rsid w:val="007A1E6D"/>
    <w:rsid w:val="007A2C5A"/>
    <w:rsid w:val="007A7698"/>
    <w:rsid w:val="007B0B10"/>
    <w:rsid w:val="007B0E64"/>
    <w:rsid w:val="007B1309"/>
    <w:rsid w:val="007B1C08"/>
    <w:rsid w:val="007B3E2F"/>
    <w:rsid w:val="007B624A"/>
    <w:rsid w:val="007B7B18"/>
    <w:rsid w:val="007C0967"/>
    <w:rsid w:val="007C3669"/>
    <w:rsid w:val="007C6E2A"/>
    <w:rsid w:val="007D2EF1"/>
    <w:rsid w:val="007D4AD5"/>
    <w:rsid w:val="007D6A45"/>
    <w:rsid w:val="007D6B68"/>
    <w:rsid w:val="007D6BFF"/>
    <w:rsid w:val="007D6DAF"/>
    <w:rsid w:val="007D6F3E"/>
    <w:rsid w:val="007E0824"/>
    <w:rsid w:val="007E295A"/>
    <w:rsid w:val="007E2C64"/>
    <w:rsid w:val="007E3D0E"/>
    <w:rsid w:val="007E5E31"/>
    <w:rsid w:val="007F0689"/>
    <w:rsid w:val="007F1EF4"/>
    <w:rsid w:val="007F2348"/>
    <w:rsid w:val="007F2BC2"/>
    <w:rsid w:val="007F4F3D"/>
    <w:rsid w:val="007F78C4"/>
    <w:rsid w:val="0080019A"/>
    <w:rsid w:val="008033B4"/>
    <w:rsid w:val="00805049"/>
    <w:rsid w:val="00811158"/>
    <w:rsid w:val="00811DF9"/>
    <w:rsid w:val="00812DD1"/>
    <w:rsid w:val="00813726"/>
    <w:rsid w:val="00814214"/>
    <w:rsid w:val="0081554B"/>
    <w:rsid w:val="008161AA"/>
    <w:rsid w:val="0082023B"/>
    <w:rsid w:val="00821779"/>
    <w:rsid w:val="00822CE0"/>
    <w:rsid w:val="00822D60"/>
    <w:rsid w:val="0082655F"/>
    <w:rsid w:val="00826FE4"/>
    <w:rsid w:val="008313DF"/>
    <w:rsid w:val="00831761"/>
    <w:rsid w:val="00832689"/>
    <w:rsid w:val="0083318B"/>
    <w:rsid w:val="00836722"/>
    <w:rsid w:val="00837C62"/>
    <w:rsid w:val="008405B5"/>
    <w:rsid w:val="00841AB1"/>
    <w:rsid w:val="008429F1"/>
    <w:rsid w:val="0084602E"/>
    <w:rsid w:val="00847D6A"/>
    <w:rsid w:val="0085179B"/>
    <w:rsid w:val="00851F01"/>
    <w:rsid w:val="00853601"/>
    <w:rsid w:val="00854B08"/>
    <w:rsid w:val="00854B8F"/>
    <w:rsid w:val="00854F15"/>
    <w:rsid w:val="008555BE"/>
    <w:rsid w:val="00856CB5"/>
    <w:rsid w:val="008579A4"/>
    <w:rsid w:val="0086182A"/>
    <w:rsid w:val="0086190A"/>
    <w:rsid w:val="00863561"/>
    <w:rsid w:val="00865897"/>
    <w:rsid w:val="008658A2"/>
    <w:rsid w:val="00866D48"/>
    <w:rsid w:val="00867685"/>
    <w:rsid w:val="008678E4"/>
    <w:rsid w:val="008700C0"/>
    <w:rsid w:val="00870813"/>
    <w:rsid w:val="00870C69"/>
    <w:rsid w:val="00873AA0"/>
    <w:rsid w:val="00874578"/>
    <w:rsid w:val="00874D0D"/>
    <w:rsid w:val="00876F00"/>
    <w:rsid w:val="008776B0"/>
    <w:rsid w:val="00877F43"/>
    <w:rsid w:val="008805D1"/>
    <w:rsid w:val="008821B5"/>
    <w:rsid w:val="0088279A"/>
    <w:rsid w:val="0089054C"/>
    <w:rsid w:val="00892354"/>
    <w:rsid w:val="0089553D"/>
    <w:rsid w:val="0089596B"/>
    <w:rsid w:val="00897495"/>
    <w:rsid w:val="008A0801"/>
    <w:rsid w:val="008A2EF4"/>
    <w:rsid w:val="008A382F"/>
    <w:rsid w:val="008A4BF2"/>
    <w:rsid w:val="008A4ED9"/>
    <w:rsid w:val="008B2ABD"/>
    <w:rsid w:val="008B4710"/>
    <w:rsid w:val="008B5CC2"/>
    <w:rsid w:val="008B628B"/>
    <w:rsid w:val="008B75F0"/>
    <w:rsid w:val="008C0312"/>
    <w:rsid w:val="008C07F5"/>
    <w:rsid w:val="008C22FD"/>
    <w:rsid w:val="008C3A8C"/>
    <w:rsid w:val="008C4D6B"/>
    <w:rsid w:val="008C4FB0"/>
    <w:rsid w:val="008C514C"/>
    <w:rsid w:val="008C7C01"/>
    <w:rsid w:val="008D0943"/>
    <w:rsid w:val="008D2E09"/>
    <w:rsid w:val="008D35D1"/>
    <w:rsid w:val="008D4652"/>
    <w:rsid w:val="008D4E7A"/>
    <w:rsid w:val="008D51F2"/>
    <w:rsid w:val="008D7AD7"/>
    <w:rsid w:val="008E0809"/>
    <w:rsid w:val="008E737F"/>
    <w:rsid w:val="008F1CAE"/>
    <w:rsid w:val="008F42BF"/>
    <w:rsid w:val="008F5645"/>
    <w:rsid w:val="008F64B9"/>
    <w:rsid w:val="00906138"/>
    <w:rsid w:val="0090614A"/>
    <w:rsid w:val="00906433"/>
    <w:rsid w:val="00910F12"/>
    <w:rsid w:val="0091602F"/>
    <w:rsid w:val="009172A5"/>
    <w:rsid w:val="009210E9"/>
    <w:rsid w:val="00921760"/>
    <w:rsid w:val="009236CD"/>
    <w:rsid w:val="00923A65"/>
    <w:rsid w:val="00923CCA"/>
    <w:rsid w:val="00924417"/>
    <w:rsid w:val="00926503"/>
    <w:rsid w:val="00930112"/>
    <w:rsid w:val="00930ECF"/>
    <w:rsid w:val="009318C8"/>
    <w:rsid w:val="00934AA8"/>
    <w:rsid w:val="009362BB"/>
    <w:rsid w:val="009378EC"/>
    <w:rsid w:val="00940110"/>
    <w:rsid w:val="00941526"/>
    <w:rsid w:val="0094299B"/>
    <w:rsid w:val="00943EF1"/>
    <w:rsid w:val="00944077"/>
    <w:rsid w:val="00945172"/>
    <w:rsid w:val="00946D2C"/>
    <w:rsid w:val="0094711F"/>
    <w:rsid w:val="00947195"/>
    <w:rsid w:val="0094745C"/>
    <w:rsid w:val="009525BC"/>
    <w:rsid w:val="009529AC"/>
    <w:rsid w:val="009531D8"/>
    <w:rsid w:val="00954C08"/>
    <w:rsid w:val="00957EF0"/>
    <w:rsid w:val="009605AC"/>
    <w:rsid w:val="0096266E"/>
    <w:rsid w:val="00962E51"/>
    <w:rsid w:val="009656D6"/>
    <w:rsid w:val="009714EE"/>
    <w:rsid w:val="009731AC"/>
    <w:rsid w:val="009759B8"/>
    <w:rsid w:val="009760E5"/>
    <w:rsid w:val="00977ADE"/>
    <w:rsid w:val="0098355F"/>
    <w:rsid w:val="009838BC"/>
    <w:rsid w:val="00984DA7"/>
    <w:rsid w:val="00986485"/>
    <w:rsid w:val="00986736"/>
    <w:rsid w:val="00987E34"/>
    <w:rsid w:val="00992A6D"/>
    <w:rsid w:val="009936ED"/>
    <w:rsid w:val="00993BC2"/>
    <w:rsid w:val="00993C90"/>
    <w:rsid w:val="0099731D"/>
    <w:rsid w:val="00997A40"/>
    <w:rsid w:val="00997F72"/>
    <w:rsid w:val="009A139E"/>
    <w:rsid w:val="009A1794"/>
    <w:rsid w:val="009A2669"/>
    <w:rsid w:val="009A3B9A"/>
    <w:rsid w:val="009A7FD0"/>
    <w:rsid w:val="009B0DDD"/>
    <w:rsid w:val="009B2178"/>
    <w:rsid w:val="009B41C4"/>
    <w:rsid w:val="009B6E22"/>
    <w:rsid w:val="009C05C9"/>
    <w:rsid w:val="009C07BD"/>
    <w:rsid w:val="009C0A0F"/>
    <w:rsid w:val="009C18A8"/>
    <w:rsid w:val="009C2BEA"/>
    <w:rsid w:val="009C3318"/>
    <w:rsid w:val="009C467C"/>
    <w:rsid w:val="009C7407"/>
    <w:rsid w:val="009D110A"/>
    <w:rsid w:val="009D2AF6"/>
    <w:rsid w:val="009D58C6"/>
    <w:rsid w:val="009D5A93"/>
    <w:rsid w:val="009E09E0"/>
    <w:rsid w:val="009E0A97"/>
    <w:rsid w:val="009E1104"/>
    <w:rsid w:val="009E1286"/>
    <w:rsid w:val="009E21DD"/>
    <w:rsid w:val="009E462A"/>
    <w:rsid w:val="009E650C"/>
    <w:rsid w:val="009E6CC1"/>
    <w:rsid w:val="009E7633"/>
    <w:rsid w:val="009F15BE"/>
    <w:rsid w:val="009F1C52"/>
    <w:rsid w:val="009F55BC"/>
    <w:rsid w:val="009F6FC0"/>
    <w:rsid w:val="00A001EC"/>
    <w:rsid w:val="00A00D29"/>
    <w:rsid w:val="00A02AAB"/>
    <w:rsid w:val="00A05017"/>
    <w:rsid w:val="00A065D8"/>
    <w:rsid w:val="00A07FFD"/>
    <w:rsid w:val="00A105B7"/>
    <w:rsid w:val="00A10E04"/>
    <w:rsid w:val="00A14367"/>
    <w:rsid w:val="00A17D4D"/>
    <w:rsid w:val="00A24029"/>
    <w:rsid w:val="00A249AD"/>
    <w:rsid w:val="00A31B80"/>
    <w:rsid w:val="00A3223B"/>
    <w:rsid w:val="00A34CDA"/>
    <w:rsid w:val="00A35E02"/>
    <w:rsid w:val="00A41BC7"/>
    <w:rsid w:val="00A42443"/>
    <w:rsid w:val="00A43018"/>
    <w:rsid w:val="00A45F4F"/>
    <w:rsid w:val="00A466DB"/>
    <w:rsid w:val="00A46EC0"/>
    <w:rsid w:val="00A512E2"/>
    <w:rsid w:val="00A53A2B"/>
    <w:rsid w:val="00A54F5B"/>
    <w:rsid w:val="00A600A9"/>
    <w:rsid w:val="00A60F2A"/>
    <w:rsid w:val="00A63014"/>
    <w:rsid w:val="00A64F2D"/>
    <w:rsid w:val="00A65AE5"/>
    <w:rsid w:val="00A70837"/>
    <w:rsid w:val="00A70E7A"/>
    <w:rsid w:val="00A7123B"/>
    <w:rsid w:val="00A73B57"/>
    <w:rsid w:val="00A74A46"/>
    <w:rsid w:val="00A74F47"/>
    <w:rsid w:val="00A74FC4"/>
    <w:rsid w:val="00A753E7"/>
    <w:rsid w:val="00A80830"/>
    <w:rsid w:val="00A8307C"/>
    <w:rsid w:val="00A845B7"/>
    <w:rsid w:val="00A85A2F"/>
    <w:rsid w:val="00A866AC"/>
    <w:rsid w:val="00A871EF"/>
    <w:rsid w:val="00A873C7"/>
    <w:rsid w:val="00A9079E"/>
    <w:rsid w:val="00A91B32"/>
    <w:rsid w:val="00A92065"/>
    <w:rsid w:val="00A92AAC"/>
    <w:rsid w:val="00A9471D"/>
    <w:rsid w:val="00A947CE"/>
    <w:rsid w:val="00A95A21"/>
    <w:rsid w:val="00A95B9E"/>
    <w:rsid w:val="00A96817"/>
    <w:rsid w:val="00A97353"/>
    <w:rsid w:val="00AA25ED"/>
    <w:rsid w:val="00AA3C0A"/>
    <w:rsid w:val="00AA55B7"/>
    <w:rsid w:val="00AA5668"/>
    <w:rsid w:val="00AA5B9E"/>
    <w:rsid w:val="00AA5BFC"/>
    <w:rsid w:val="00AA65C7"/>
    <w:rsid w:val="00AA6BE1"/>
    <w:rsid w:val="00AA7728"/>
    <w:rsid w:val="00AB0FC2"/>
    <w:rsid w:val="00AB2407"/>
    <w:rsid w:val="00AB3F7B"/>
    <w:rsid w:val="00AB53DF"/>
    <w:rsid w:val="00AC1812"/>
    <w:rsid w:val="00AC1C00"/>
    <w:rsid w:val="00AC3E5A"/>
    <w:rsid w:val="00AC64C5"/>
    <w:rsid w:val="00AC7376"/>
    <w:rsid w:val="00AC7DFD"/>
    <w:rsid w:val="00AD0842"/>
    <w:rsid w:val="00AD0F70"/>
    <w:rsid w:val="00AD4893"/>
    <w:rsid w:val="00AD5418"/>
    <w:rsid w:val="00AD6790"/>
    <w:rsid w:val="00AE2A21"/>
    <w:rsid w:val="00AE518C"/>
    <w:rsid w:val="00AE521F"/>
    <w:rsid w:val="00AF261F"/>
    <w:rsid w:val="00AF2AB3"/>
    <w:rsid w:val="00AF3799"/>
    <w:rsid w:val="00AF3D09"/>
    <w:rsid w:val="00B027E7"/>
    <w:rsid w:val="00B0530B"/>
    <w:rsid w:val="00B05FE6"/>
    <w:rsid w:val="00B063F4"/>
    <w:rsid w:val="00B069CE"/>
    <w:rsid w:val="00B07077"/>
    <w:rsid w:val="00B079D5"/>
    <w:rsid w:val="00B07A35"/>
    <w:rsid w:val="00B07E5C"/>
    <w:rsid w:val="00B10740"/>
    <w:rsid w:val="00B10DAE"/>
    <w:rsid w:val="00B112D7"/>
    <w:rsid w:val="00B11DBB"/>
    <w:rsid w:val="00B1310A"/>
    <w:rsid w:val="00B16DB2"/>
    <w:rsid w:val="00B174FA"/>
    <w:rsid w:val="00B20363"/>
    <w:rsid w:val="00B20C80"/>
    <w:rsid w:val="00B2422D"/>
    <w:rsid w:val="00B32455"/>
    <w:rsid w:val="00B326E3"/>
    <w:rsid w:val="00B32961"/>
    <w:rsid w:val="00B33EA0"/>
    <w:rsid w:val="00B35A79"/>
    <w:rsid w:val="00B4038D"/>
    <w:rsid w:val="00B41046"/>
    <w:rsid w:val="00B4232F"/>
    <w:rsid w:val="00B4341E"/>
    <w:rsid w:val="00B4343E"/>
    <w:rsid w:val="00B44A67"/>
    <w:rsid w:val="00B45322"/>
    <w:rsid w:val="00B45509"/>
    <w:rsid w:val="00B507D9"/>
    <w:rsid w:val="00B51C1D"/>
    <w:rsid w:val="00B521C8"/>
    <w:rsid w:val="00B53879"/>
    <w:rsid w:val="00B54E3A"/>
    <w:rsid w:val="00B5756E"/>
    <w:rsid w:val="00B6035A"/>
    <w:rsid w:val="00B63DC9"/>
    <w:rsid w:val="00B63E90"/>
    <w:rsid w:val="00B63EE4"/>
    <w:rsid w:val="00B66438"/>
    <w:rsid w:val="00B7233B"/>
    <w:rsid w:val="00B72902"/>
    <w:rsid w:val="00B737FA"/>
    <w:rsid w:val="00B768A1"/>
    <w:rsid w:val="00B7739D"/>
    <w:rsid w:val="00B811F7"/>
    <w:rsid w:val="00B858FB"/>
    <w:rsid w:val="00B86EF4"/>
    <w:rsid w:val="00B878A5"/>
    <w:rsid w:val="00B9086F"/>
    <w:rsid w:val="00B90ED2"/>
    <w:rsid w:val="00B90F6E"/>
    <w:rsid w:val="00B912A7"/>
    <w:rsid w:val="00B931A4"/>
    <w:rsid w:val="00B933F0"/>
    <w:rsid w:val="00B940C7"/>
    <w:rsid w:val="00B95900"/>
    <w:rsid w:val="00B95E35"/>
    <w:rsid w:val="00B971EF"/>
    <w:rsid w:val="00BA32C7"/>
    <w:rsid w:val="00BA5DC6"/>
    <w:rsid w:val="00BA5E49"/>
    <w:rsid w:val="00BA6196"/>
    <w:rsid w:val="00BA6988"/>
    <w:rsid w:val="00BB1EA7"/>
    <w:rsid w:val="00BB23D3"/>
    <w:rsid w:val="00BB26D0"/>
    <w:rsid w:val="00BB42DF"/>
    <w:rsid w:val="00BB5BDC"/>
    <w:rsid w:val="00BB73C3"/>
    <w:rsid w:val="00BB777F"/>
    <w:rsid w:val="00BB7F47"/>
    <w:rsid w:val="00BC0762"/>
    <w:rsid w:val="00BC352D"/>
    <w:rsid w:val="00BC3C76"/>
    <w:rsid w:val="00BC54B7"/>
    <w:rsid w:val="00BC5E8F"/>
    <w:rsid w:val="00BC6D24"/>
    <w:rsid w:val="00BC6D8C"/>
    <w:rsid w:val="00BD0E5A"/>
    <w:rsid w:val="00BD2113"/>
    <w:rsid w:val="00BD67F3"/>
    <w:rsid w:val="00BD6EAE"/>
    <w:rsid w:val="00BE0924"/>
    <w:rsid w:val="00BE2DD0"/>
    <w:rsid w:val="00BE3CAE"/>
    <w:rsid w:val="00BE4F8E"/>
    <w:rsid w:val="00BE6082"/>
    <w:rsid w:val="00BE6DA7"/>
    <w:rsid w:val="00BE6E5C"/>
    <w:rsid w:val="00BE757D"/>
    <w:rsid w:val="00BF1BE6"/>
    <w:rsid w:val="00BF32CD"/>
    <w:rsid w:val="00BF3BF2"/>
    <w:rsid w:val="00BF57ED"/>
    <w:rsid w:val="00BF586D"/>
    <w:rsid w:val="00C0002A"/>
    <w:rsid w:val="00C00982"/>
    <w:rsid w:val="00C01B12"/>
    <w:rsid w:val="00C0270C"/>
    <w:rsid w:val="00C04A26"/>
    <w:rsid w:val="00C04A59"/>
    <w:rsid w:val="00C05760"/>
    <w:rsid w:val="00C05FDA"/>
    <w:rsid w:val="00C06436"/>
    <w:rsid w:val="00C06614"/>
    <w:rsid w:val="00C06C0F"/>
    <w:rsid w:val="00C06D4F"/>
    <w:rsid w:val="00C07CF4"/>
    <w:rsid w:val="00C113AA"/>
    <w:rsid w:val="00C1170F"/>
    <w:rsid w:val="00C15DF0"/>
    <w:rsid w:val="00C1666B"/>
    <w:rsid w:val="00C16AF2"/>
    <w:rsid w:val="00C307CC"/>
    <w:rsid w:val="00C31A7D"/>
    <w:rsid w:val="00C32BD9"/>
    <w:rsid w:val="00C33A26"/>
    <w:rsid w:val="00C33DBF"/>
    <w:rsid w:val="00C34006"/>
    <w:rsid w:val="00C34BFD"/>
    <w:rsid w:val="00C379E1"/>
    <w:rsid w:val="00C401BF"/>
    <w:rsid w:val="00C4079B"/>
    <w:rsid w:val="00C426B1"/>
    <w:rsid w:val="00C44E3D"/>
    <w:rsid w:val="00C47A5B"/>
    <w:rsid w:val="00C47FA9"/>
    <w:rsid w:val="00C525FB"/>
    <w:rsid w:val="00C5358F"/>
    <w:rsid w:val="00C55E7D"/>
    <w:rsid w:val="00C57176"/>
    <w:rsid w:val="00C577BE"/>
    <w:rsid w:val="00C61224"/>
    <w:rsid w:val="00C62D35"/>
    <w:rsid w:val="00C642E5"/>
    <w:rsid w:val="00C64FA6"/>
    <w:rsid w:val="00C65193"/>
    <w:rsid w:val="00C7022D"/>
    <w:rsid w:val="00C720B8"/>
    <w:rsid w:val="00C740EF"/>
    <w:rsid w:val="00C74105"/>
    <w:rsid w:val="00C74ADE"/>
    <w:rsid w:val="00C74FB1"/>
    <w:rsid w:val="00C75170"/>
    <w:rsid w:val="00C76BA4"/>
    <w:rsid w:val="00C77000"/>
    <w:rsid w:val="00C80A8E"/>
    <w:rsid w:val="00C82B6B"/>
    <w:rsid w:val="00C84AD9"/>
    <w:rsid w:val="00C85CA2"/>
    <w:rsid w:val="00C87934"/>
    <w:rsid w:val="00C87EC9"/>
    <w:rsid w:val="00C9009C"/>
    <w:rsid w:val="00C90D6A"/>
    <w:rsid w:val="00C93A46"/>
    <w:rsid w:val="00C94ECA"/>
    <w:rsid w:val="00C95092"/>
    <w:rsid w:val="00C95192"/>
    <w:rsid w:val="00C95F8F"/>
    <w:rsid w:val="00C9638E"/>
    <w:rsid w:val="00CA2F15"/>
    <w:rsid w:val="00CA3520"/>
    <w:rsid w:val="00CA5A3B"/>
    <w:rsid w:val="00CA680A"/>
    <w:rsid w:val="00CA6A5F"/>
    <w:rsid w:val="00CA7A1D"/>
    <w:rsid w:val="00CB0825"/>
    <w:rsid w:val="00CB0983"/>
    <w:rsid w:val="00CB1070"/>
    <w:rsid w:val="00CB18C8"/>
    <w:rsid w:val="00CB4140"/>
    <w:rsid w:val="00CB500E"/>
    <w:rsid w:val="00CB524C"/>
    <w:rsid w:val="00CB5D7F"/>
    <w:rsid w:val="00CB5EE5"/>
    <w:rsid w:val="00CB66C3"/>
    <w:rsid w:val="00CB7BA8"/>
    <w:rsid w:val="00CC0B79"/>
    <w:rsid w:val="00CC5E2E"/>
    <w:rsid w:val="00CC72B6"/>
    <w:rsid w:val="00CD06AD"/>
    <w:rsid w:val="00CD0F14"/>
    <w:rsid w:val="00CD0F76"/>
    <w:rsid w:val="00CD249A"/>
    <w:rsid w:val="00CD26F7"/>
    <w:rsid w:val="00CD3933"/>
    <w:rsid w:val="00CD622B"/>
    <w:rsid w:val="00CD6D53"/>
    <w:rsid w:val="00CE0296"/>
    <w:rsid w:val="00CE2B3B"/>
    <w:rsid w:val="00CE311A"/>
    <w:rsid w:val="00CE3D0B"/>
    <w:rsid w:val="00CE3EB2"/>
    <w:rsid w:val="00CE4CCB"/>
    <w:rsid w:val="00CE5DF5"/>
    <w:rsid w:val="00CE7370"/>
    <w:rsid w:val="00CF340B"/>
    <w:rsid w:val="00CF340C"/>
    <w:rsid w:val="00CF360C"/>
    <w:rsid w:val="00CF44DC"/>
    <w:rsid w:val="00CF69C0"/>
    <w:rsid w:val="00CF76B0"/>
    <w:rsid w:val="00CF7C2D"/>
    <w:rsid w:val="00D003F7"/>
    <w:rsid w:val="00D01255"/>
    <w:rsid w:val="00D01ABC"/>
    <w:rsid w:val="00D0218D"/>
    <w:rsid w:val="00D046BD"/>
    <w:rsid w:val="00D06A1B"/>
    <w:rsid w:val="00D216CD"/>
    <w:rsid w:val="00D22EAA"/>
    <w:rsid w:val="00D24EBE"/>
    <w:rsid w:val="00D2740F"/>
    <w:rsid w:val="00D32EE8"/>
    <w:rsid w:val="00D33B7A"/>
    <w:rsid w:val="00D37103"/>
    <w:rsid w:val="00D42F47"/>
    <w:rsid w:val="00D44631"/>
    <w:rsid w:val="00D45926"/>
    <w:rsid w:val="00D4655A"/>
    <w:rsid w:val="00D47143"/>
    <w:rsid w:val="00D51781"/>
    <w:rsid w:val="00D537EF"/>
    <w:rsid w:val="00D54212"/>
    <w:rsid w:val="00D54ED9"/>
    <w:rsid w:val="00D616B3"/>
    <w:rsid w:val="00D61E56"/>
    <w:rsid w:val="00D62463"/>
    <w:rsid w:val="00D64454"/>
    <w:rsid w:val="00D65840"/>
    <w:rsid w:val="00D65DF7"/>
    <w:rsid w:val="00D660F9"/>
    <w:rsid w:val="00D66473"/>
    <w:rsid w:val="00D67070"/>
    <w:rsid w:val="00D702A3"/>
    <w:rsid w:val="00D71C1A"/>
    <w:rsid w:val="00D75156"/>
    <w:rsid w:val="00D75B15"/>
    <w:rsid w:val="00D75B5B"/>
    <w:rsid w:val="00D75C6E"/>
    <w:rsid w:val="00D760A2"/>
    <w:rsid w:val="00D77A05"/>
    <w:rsid w:val="00D8020A"/>
    <w:rsid w:val="00D81C29"/>
    <w:rsid w:val="00D81F4F"/>
    <w:rsid w:val="00D82826"/>
    <w:rsid w:val="00D843F7"/>
    <w:rsid w:val="00D91C7A"/>
    <w:rsid w:val="00D93562"/>
    <w:rsid w:val="00D94448"/>
    <w:rsid w:val="00DA0E24"/>
    <w:rsid w:val="00DA16C0"/>
    <w:rsid w:val="00DA1F60"/>
    <w:rsid w:val="00DA2529"/>
    <w:rsid w:val="00DA2551"/>
    <w:rsid w:val="00DA3B48"/>
    <w:rsid w:val="00DA4ADE"/>
    <w:rsid w:val="00DA55E4"/>
    <w:rsid w:val="00DA5814"/>
    <w:rsid w:val="00DA5EF7"/>
    <w:rsid w:val="00DA5F6D"/>
    <w:rsid w:val="00DB035F"/>
    <w:rsid w:val="00DB130A"/>
    <w:rsid w:val="00DB1989"/>
    <w:rsid w:val="00DB26A4"/>
    <w:rsid w:val="00DB2AD5"/>
    <w:rsid w:val="00DC10A1"/>
    <w:rsid w:val="00DC411A"/>
    <w:rsid w:val="00DC655F"/>
    <w:rsid w:val="00DD1009"/>
    <w:rsid w:val="00DD161C"/>
    <w:rsid w:val="00DD32CB"/>
    <w:rsid w:val="00DD4C86"/>
    <w:rsid w:val="00DD69CA"/>
    <w:rsid w:val="00DD72D5"/>
    <w:rsid w:val="00DD7EBD"/>
    <w:rsid w:val="00DE1475"/>
    <w:rsid w:val="00DE1717"/>
    <w:rsid w:val="00DE4094"/>
    <w:rsid w:val="00DE56D4"/>
    <w:rsid w:val="00DF2252"/>
    <w:rsid w:val="00DF3B43"/>
    <w:rsid w:val="00DF49EA"/>
    <w:rsid w:val="00DF4D15"/>
    <w:rsid w:val="00DF62B6"/>
    <w:rsid w:val="00DF7177"/>
    <w:rsid w:val="00E00A94"/>
    <w:rsid w:val="00E01D5C"/>
    <w:rsid w:val="00E02031"/>
    <w:rsid w:val="00E0263F"/>
    <w:rsid w:val="00E030E7"/>
    <w:rsid w:val="00E0365D"/>
    <w:rsid w:val="00E058A2"/>
    <w:rsid w:val="00E05B48"/>
    <w:rsid w:val="00E06D4A"/>
    <w:rsid w:val="00E07072"/>
    <w:rsid w:val="00E07225"/>
    <w:rsid w:val="00E10E27"/>
    <w:rsid w:val="00E12979"/>
    <w:rsid w:val="00E14157"/>
    <w:rsid w:val="00E141AA"/>
    <w:rsid w:val="00E155B7"/>
    <w:rsid w:val="00E15D3C"/>
    <w:rsid w:val="00E16A95"/>
    <w:rsid w:val="00E16DFE"/>
    <w:rsid w:val="00E2013C"/>
    <w:rsid w:val="00E23E7C"/>
    <w:rsid w:val="00E243DE"/>
    <w:rsid w:val="00E2509A"/>
    <w:rsid w:val="00E25439"/>
    <w:rsid w:val="00E25500"/>
    <w:rsid w:val="00E26A08"/>
    <w:rsid w:val="00E35CE5"/>
    <w:rsid w:val="00E3633D"/>
    <w:rsid w:val="00E3723E"/>
    <w:rsid w:val="00E4351B"/>
    <w:rsid w:val="00E43A2F"/>
    <w:rsid w:val="00E463E0"/>
    <w:rsid w:val="00E46AAE"/>
    <w:rsid w:val="00E46BEC"/>
    <w:rsid w:val="00E52B41"/>
    <w:rsid w:val="00E535E9"/>
    <w:rsid w:val="00E5409F"/>
    <w:rsid w:val="00E561C1"/>
    <w:rsid w:val="00E566D6"/>
    <w:rsid w:val="00E57848"/>
    <w:rsid w:val="00E616EA"/>
    <w:rsid w:val="00E62DDC"/>
    <w:rsid w:val="00E708A1"/>
    <w:rsid w:val="00E77937"/>
    <w:rsid w:val="00E77FAA"/>
    <w:rsid w:val="00E80675"/>
    <w:rsid w:val="00E87D06"/>
    <w:rsid w:val="00E95A48"/>
    <w:rsid w:val="00E97A3C"/>
    <w:rsid w:val="00EA01B1"/>
    <w:rsid w:val="00EA2D1B"/>
    <w:rsid w:val="00EA3F9D"/>
    <w:rsid w:val="00EA4237"/>
    <w:rsid w:val="00EA67C7"/>
    <w:rsid w:val="00EA7FC8"/>
    <w:rsid w:val="00EB15B9"/>
    <w:rsid w:val="00EB1DF0"/>
    <w:rsid w:val="00EB3C4A"/>
    <w:rsid w:val="00EB5596"/>
    <w:rsid w:val="00EC0185"/>
    <w:rsid w:val="00EC26A0"/>
    <w:rsid w:val="00EC2B0C"/>
    <w:rsid w:val="00EC4B09"/>
    <w:rsid w:val="00EC5621"/>
    <w:rsid w:val="00EC6825"/>
    <w:rsid w:val="00EC6E8A"/>
    <w:rsid w:val="00EC70D2"/>
    <w:rsid w:val="00EC71C0"/>
    <w:rsid w:val="00ED02EE"/>
    <w:rsid w:val="00ED121D"/>
    <w:rsid w:val="00ED4BC0"/>
    <w:rsid w:val="00ED75C5"/>
    <w:rsid w:val="00EE13A7"/>
    <w:rsid w:val="00EE43A0"/>
    <w:rsid w:val="00EE4AD6"/>
    <w:rsid w:val="00EE6A30"/>
    <w:rsid w:val="00EF1EDE"/>
    <w:rsid w:val="00EF751A"/>
    <w:rsid w:val="00F00957"/>
    <w:rsid w:val="00F01393"/>
    <w:rsid w:val="00F0201E"/>
    <w:rsid w:val="00F021FA"/>
    <w:rsid w:val="00F03BF3"/>
    <w:rsid w:val="00F03D3B"/>
    <w:rsid w:val="00F04321"/>
    <w:rsid w:val="00F0680F"/>
    <w:rsid w:val="00F07033"/>
    <w:rsid w:val="00F114D8"/>
    <w:rsid w:val="00F12599"/>
    <w:rsid w:val="00F134DD"/>
    <w:rsid w:val="00F17710"/>
    <w:rsid w:val="00F20763"/>
    <w:rsid w:val="00F22F7A"/>
    <w:rsid w:val="00F2411F"/>
    <w:rsid w:val="00F3193B"/>
    <w:rsid w:val="00F319D5"/>
    <w:rsid w:val="00F3258B"/>
    <w:rsid w:val="00F37D40"/>
    <w:rsid w:val="00F4131E"/>
    <w:rsid w:val="00F42062"/>
    <w:rsid w:val="00F42A5C"/>
    <w:rsid w:val="00F449B0"/>
    <w:rsid w:val="00F534CA"/>
    <w:rsid w:val="00F57ACA"/>
    <w:rsid w:val="00F6104B"/>
    <w:rsid w:val="00F6167F"/>
    <w:rsid w:val="00F61990"/>
    <w:rsid w:val="00F62E97"/>
    <w:rsid w:val="00F63313"/>
    <w:rsid w:val="00F64209"/>
    <w:rsid w:val="00F65CEA"/>
    <w:rsid w:val="00F66028"/>
    <w:rsid w:val="00F71850"/>
    <w:rsid w:val="00F71DF4"/>
    <w:rsid w:val="00F72125"/>
    <w:rsid w:val="00F739AB"/>
    <w:rsid w:val="00F75D3D"/>
    <w:rsid w:val="00F75F39"/>
    <w:rsid w:val="00F76DF0"/>
    <w:rsid w:val="00F77868"/>
    <w:rsid w:val="00F82D22"/>
    <w:rsid w:val="00F84037"/>
    <w:rsid w:val="00F85609"/>
    <w:rsid w:val="00F9024B"/>
    <w:rsid w:val="00F9134B"/>
    <w:rsid w:val="00F91755"/>
    <w:rsid w:val="00F93B81"/>
    <w:rsid w:val="00F93BF5"/>
    <w:rsid w:val="00F96F63"/>
    <w:rsid w:val="00FA16C7"/>
    <w:rsid w:val="00FA1C46"/>
    <w:rsid w:val="00FA2CDC"/>
    <w:rsid w:val="00FA357D"/>
    <w:rsid w:val="00FA67C1"/>
    <w:rsid w:val="00FA6BC3"/>
    <w:rsid w:val="00FB4A5E"/>
    <w:rsid w:val="00FB4E15"/>
    <w:rsid w:val="00FB5B30"/>
    <w:rsid w:val="00FB7260"/>
    <w:rsid w:val="00FC1AD6"/>
    <w:rsid w:val="00FC2A4A"/>
    <w:rsid w:val="00FC2E1B"/>
    <w:rsid w:val="00FC4CAE"/>
    <w:rsid w:val="00FC5A7F"/>
    <w:rsid w:val="00FD1718"/>
    <w:rsid w:val="00FD4406"/>
    <w:rsid w:val="00FD48E6"/>
    <w:rsid w:val="00FD61CD"/>
    <w:rsid w:val="00FD6F5B"/>
    <w:rsid w:val="00FD7B10"/>
    <w:rsid w:val="00FE18CC"/>
    <w:rsid w:val="00FE1DAE"/>
    <w:rsid w:val="00FE1EAF"/>
    <w:rsid w:val="00FE32F4"/>
    <w:rsid w:val="00FE3464"/>
    <w:rsid w:val="00FE410E"/>
    <w:rsid w:val="00FE71F2"/>
    <w:rsid w:val="00FF0E81"/>
    <w:rsid w:val="00FF59CF"/>
    <w:rsid w:val="00FF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205F099"/>
  <w15:chartTrackingRefBased/>
  <w15:docId w15:val="{05296C5A-864B-4C2F-AEA8-F50D5B30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524"/>
    <w:pPr>
      <w:widowControl w:val="0"/>
    </w:pPr>
    <w:rPr>
      <w:snapToGrid w:val="0"/>
      <w:kern w:val="28"/>
      <w:sz w:val="22"/>
    </w:rPr>
  </w:style>
  <w:style w:type="paragraph" w:styleId="Heading1">
    <w:name w:val="heading 1"/>
    <w:basedOn w:val="Normal"/>
    <w:next w:val="ParaNum"/>
    <w:link w:val="Heading1Char"/>
    <w:uiPriority w:val="9"/>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uiPriority w:val="9"/>
    <w:qFormat/>
    <w:rsid w:val="007A1E6D"/>
    <w:pPr>
      <w:keepNext/>
      <w:numPr>
        <w:ilvl w:val="1"/>
        <w:numId w:val="3"/>
      </w:numPr>
      <w:spacing w:after="120"/>
      <w:outlineLvl w:val="1"/>
    </w:pPr>
    <w:rPr>
      <w:b/>
    </w:rPr>
  </w:style>
  <w:style w:type="paragraph" w:styleId="Heading3">
    <w:name w:val="heading 3"/>
    <w:basedOn w:val="Normal"/>
    <w:next w:val="ParaNum"/>
    <w:uiPriority w:val="9"/>
    <w:qFormat/>
    <w:rsid w:val="00BA6196"/>
    <w:pPr>
      <w:keepNext/>
      <w:numPr>
        <w:ilvl w:val="2"/>
        <w:numId w:val="3"/>
      </w:numPr>
      <w:tabs>
        <w:tab w:val="left" w:pos="2160"/>
      </w:tabs>
      <w:spacing w:after="120"/>
      <w:outlineLvl w:val="2"/>
    </w:pPr>
    <w:rPr>
      <w:b/>
    </w:rPr>
  </w:style>
  <w:style w:type="paragraph" w:styleId="Heading4">
    <w:name w:val="heading 4"/>
    <w:basedOn w:val="Normal"/>
    <w:next w:val="ParaNum"/>
    <w:uiPriority w:val="9"/>
    <w:qFormat/>
    <w:rsid w:val="00C426B1"/>
    <w:pPr>
      <w:keepNext/>
      <w:numPr>
        <w:ilvl w:val="3"/>
        <w:numId w:val="3"/>
      </w:numPr>
      <w:tabs>
        <w:tab w:val="left" w:pos="2880"/>
      </w:tabs>
      <w:spacing w:after="120"/>
      <w:outlineLvl w:val="3"/>
    </w:pPr>
    <w:rPr>
      <w:b/>
    </w:rPr>
  </w:style>
  <w:style w:type="paragraph" w:styleId="Heading5">
    <w:name w:val="heading 5"/>
    <w:basedOn w:val="Normal"/>
    <w:next w:val="ParaNum"/>
    <w:uiPriority w:val="9"/>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uiPriority w:val="9"/>
    <w:qFormat/>
    <w:rsid w:val="00036039"/>
    <w:pPr>
      <w:numPr>
        <w:ilvl w:val="5"/>
        <w:numId w:val="3"/>
      </w:numPr>
      <w:tabs>
        <w:tab w:val="left" w:pos="4320"/>
      </w:tabs>
      <w:spacing w:after="120"/>
      <w:outlineLvl w:val="5"/>
    </w:pPr>
    <w:rPr>
      <w:b/>
    </w:rPr>
  </w:style>
  <w:style w:type="paragraph" w:styleId="Heading7">
    <w:name w:val="heading 7"/>
    <w:basedOn w:val="Normal"/>
    <w:next w:val="ParaNum"/>
    <w:uiPriority w:val="9"/>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uiPriority w:val="9"/>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uiPriority w:val="9"/>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 Char Char Char Char Char Char,Footnote Text Char Char1 Char Char Char,Footnote Text Char1 Char Char Char Char Char Char,Footnote Text Char2 Char,Footnote Text Char2 Char Char Char Char Char"/>
    <w:link w:val="FootnoteTextChar1"/>
    <w:rsid w:val="000E3D42"/>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link w:val="HeaderChar"/>
    <w:autoRedefine/>
    <w:rsid w:val="00837C62"/>
    <w:pPr>
      <w:tabs>
        <w:tab w:val="center" w:pos="4680"/>
        <w:tab w:val="right" w:pos="9360"/>
      </w:tabs>
      <w:ind w:firstLine="1080"/>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10F12"/>
    <w:rPr>
      <w:snapToGrid w:val="0"/>
      <w:kern w:val="28"/>
      <w:sz w:val="22"/>
    </w:rPr>
  </w:style>
  <w:style w:type="character" w:customStyle="1" w:styleId="Heading1Char">
    <w:name w:val="Heading 1 Char"/>
    <w:link w:val="Heading1"/>
    <w:uiPriority w:val="9"/>
    <w:locked/>
    <w:rsid w:val="0017388E"/>
    <w:rPr>
      <w:rFonts w:ascii="Times New Roman Bold" w:hAnsi="Times New Roman Bold"/>
      <w:b/>
      <w:caps/>
      <w:snapToGrid w:val="0"/>
      <w:kern w:val="28"/>
      <w:sz w:val="22"/>
    </w:rPr>
  </w:style>
  <w:style w:type="character" w:customStyle="1" w:styleId="FootnoteTextChar1">
    <w:name w:val="Footnote Text Char1"/>
    <w:aliases w:val="Footnote Text Char Char,Footnote Text Char Char Char Char Char Char Char Char,Footnote Text Char Char1 Char Char Char Char,Footnote Text Char1 Char Char Char Char Char Char Char,Footnote Text Char2 Char Char"/>
    <w:link w:val="FootnoteText"/>
    <w:locked/>
    <w:rsid w:val="0017388E"/>
  </w:style>
  <w:style w:type="character" w:styleId="CommentReference">
    <w:name w:val="annotation reference"/>
    <w:uiPriority w:val="99"/>
    <w:semiHidden/>
    <w:unhideWhenUsed/>
    <w:rsid w:val="0017388E"/>
    <w:rPr>
      <w:sz w:val="16"/>
    </w:rPr>
  </w:style>
  <w:style w:type="paragraph" w:styleId="CommentText">
    <w:name w:val="annotation text"/>
    <w:basedOn w:val="Normal"/>
    <w:link w:val="CommentTextChar"/>
    <w:uiPriority w:val="99"/>
    <w:unhideWhenUsed/>
    <w:rsid w:val="0017388E"/>
    <w:rPr>
      <w:snapToGrid/>
      <w:sz w:val="20"/>
    </w:rPr>
  </w:style>
  <w:style w:type="character" w:customStyle="1" w:styleId="CommentTextChar">
    <w:name w:val="Comment Text Char"/>
    <w:link w:val="CommentText"/>
    <w:uiPriority w:val="99"/>
    <w:rsid w:val="0017388E"/>
    <w:rPr>
      <w:kern w:val="28"/>
    </w:rPr>
  </w:style>
  <w:style w:type="paragraph" w:customStyle="1" w:styleId="Paranum0">
    <w:name w:val="Paranum"/>
    <w:basedOn w:val="Normal"/>
    <w:autoRedefine/>
    <w:rsid w:val="00A74A46"/>
    <w:pPr>
      <w:widowControl/>
      <w:ind w:firstLine="720"/>
    </w:pPr>
    <w:rPr>
      <w:snapToGrid/>
    </w:rPr>
  </w:style>
  <w:style w:type="paragraph" w:styleId="BalloonText">
    <w:name w:val="Balloon Text"/>
    <w:basedOn w:val="Normal"/>
    <w:link w:val="BalloonTextChar"/>
    <w:uiPriority w:val="99"/>
    <w:semiHidden/>
    <w:unhideWhenUsed/>
    <w:rsid w:val="0017388E"/>
    <w:rPr>
      <w:rFonts w:ascii="Segoe UI" w:hAnsi="Segoe UI" w:cs="Segoe UI"/>
      <w:sz w:val="18"/>
      <w:szCs w:val="18"/>
    </w:rPr>
  </w:style>
  <w:style w:type="character" w:customStyle="1" w:styleId="BalloonTextChar">
    <w:name w:val="Balloon Text Char"/>
    <w:link w:val="BalloonText"/>
    <w:uiPriority w:val="99"/>
    <w:semiHidden/>
    <w:rsid w:val="0017388E"/>
    <w:rPr>
      <w:rFonts w:ascii="Segoe UI" w:hAnsi="Segoe UI" w:cs="Segoe UI"/>
      <w:snapToGrid w:val="0"/>
      <w:kern w:val="28"/>
      <w:sz w:val="18"/>
      <w:szCs w:val="18"/>
    </w:rPr>
  </w:style>
  <w:style w:type="character" w:customStyle="1" w:styleId="HeaderChar">
    <w:name w:val="Header Char"/>
    <w:link w:val="Header"/>
    <w:locked/>
    <w:rPr>
      <w:rFonts w:ascii="Arial" w:hAnsi="Arial" w:cs="Arial"/>
      <w:b/>
      <w:snapToGrid w:val="0"/>
      <w:kern w:val="28"/>
      <w:sz w:val="96"/>
      <w:szCs w:val="96"/>
    </w:rPr>
  </w:style>
  <w:style w:type="character" w:customStyle="1" w:styleId="ALTSFOOTNOTEChar">
    <w:name w:val="ALTS FOOTNOTE Char"/>
    <w:aliases w:val="ALTS FOOTNOTE Char Char Char,ALTS FOOTNOTE Char Char Char Char Char,Footnote Text Char Char Char,Footnote Text Char Char Char Char Char,Footnote Text Char1 Char,Footnote Text Char1 Char Char Char,f Char,fn Char2"/>
  </w:style>
  <w:style w:type="paragraph" w:styleId="CommentSubject">
    <w:name w:val="annotation subject"/>
    <w:basedOn w:val="CommentText"/>
    <w:next w:val="CommentText"/>
    <w:link w:val="CommentSubjectChar"/>
    <w:uiPriority w:val="99"/>
    <w:semiHidden/>
    <w:unhideWhenUsed/>
    <w:rsid w:val="00570763"/>
    <w:rPr>
      <w:b/>
      <w:bCs/>
      <w:snapToGrid w:val="0"/>
    </w:rPr>
  </w:style>
  <w:style w:type="character" w:customStyle="1" w:styleId="CommentSubjectChar">
    <w:name w:val="Comment Subject Char"/>
    <w:link w:val="CommentSubject"/>
    <w:uiPriority w:val="99"/>
    <w:semiHidden/>
    <w:rsid w:val="00570763"/>
    <w:rPr>
      <w:b/>
      <w:bCs/>
      <w:snapToGrid w:val="0"/>
      <w:kern w:val="28"/>
    </w:rPr>
  </w:style>
  <w:style w:type="paragraph" w:customStyle="1" w:styleId="ColorfulShading-Accent11">
    <w:name w:val="Colorful Shading - Accent 11"/>
    <w:hidden/>
    <w:uiPriority w:val="99"/>
    <w:semiHidden/>
    <w:rsid w:val="007B624A"/>
    <w:rPr>
      <w:snapToGrid w:val="0"/>
      <w:kern w:val="28"/>
      <w:sz w:val="22"/>
    </w:rPr>
  </w:style>
  <w:style w:type="paragraph" w:styleId="Revision">
    <w:name w:val="Revision"/>
    <w:hidden/>
    <w:uiPriority w:val="99"/>
    <w:semiHidden/>
    <w:rsid w:val="004B382D"/>
    <w:rPr>
      <w:snapToGrid w:val="0"/>
      <w:kern w:val="28"/>
      <w:sz w:val="22"/>
    </w:rPr>
  </w:style>
  <w:style w:type="character" w:customStyle="1" w:styleId="UnresolvedMention1">
    <w:name w:val="Unresolved Mention1"/>
    <w:uiPriority w:val="99"/>
    <w:semiHidden/>
    <w:unhideWhenUsed/>
    <w:rsid w:val="004503FA"/>
    <w:rPr>
      <w:color w:val="605E5C"/>
      <w:shd w:val="clear" w:color="auto" w:fill="E1DFDD"/>
    </w:rPr>
  </w:style>
  <w:style w:type="character" w:customStyle="1" w:styleId="UnresolvedMention2">
    <w:name w:val="Unresolved Mention2"/>
    <w:basedOn w:val="DefaultParagraphFont"/>
    <w:uiPriority w:val="99"/>
    <w:rsid w:val="002D3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becca.Maccaroni@fcc.go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cc504@fcc.go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document/fcc-host-webinar-upon-launch-reassigned-numbers-database-nov-1"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fcc.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Sprague</cp:lastModifiedBy>
  <cp:revision>2</cp:revision>
  <dcterms:created xsi:type="dcterms:W3CDTF">2021-12-29T22:11:00Z</dcterms:created>
  <dcterms:modified xsi:type="dcterms:W3CDTF">2021-12-29T22:11:00Z</dcterms:modified>
</cp:coreProperties>
</file>